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86" w:rsidRDefault="00B80586" w:rsidP="00E3083E">
      <w:bookmarkStart w:id="0" w:name="_GoBack"/>
      <w:bookmarkEnd w:id="0"/>
    </w:p>
    <w:p w:rsidR="00B80586" w:rsidRPr="00B80586" w:rsidRDefault="00B80586" w:rsidP="00B80586">
      <w:pPr>
        <w:jc w:val="center"/>
        <w:rPr>
          <w:b/>
          <w:sz w:val="24"/>
          <w:szCs w:val="24"/>
        </w:rPr>
      </w:pPr>
      <w:r w:rsidRPr="00B80586">
        <w:rPr>
          <w:b/>
          <w:noProof/>
          <w:sz w:val="24"/>
          <w:szCs w:val="24"/>
        </w:rPr>
        <w:drawing>
          <wp:anchor distT="0" distB="0" distL="114300" distR="114300" simplePos="0" relativeHeight="251659264" behindDoc="0" locked="0" layoutInCell="1" allowOverlap="1" wp14:anchorId="16C2785C" wp14:editId="3D901712">
            <wp:simplePos x="0" y="0"/>
            <wp:positionH relativeFrom="margin">
              <wp:posOffset>-304800</wp:posOffset>
            </wp:positionH>
            <wp:positionV relativeFrom="margin">
              <wp:posOffset>-304800</wp:posOffset>
            </wp:positionV>
            <wp:extent cx="473075" cy="800100"/>
            <wp:effectExtent l="0" t="0" r="3175" b="0"/>
            <wp:wrapSquare wrapText="bothSides"/>
            <wp:docPr id="1" name="Picture 1" descr="C:\Users\cynthia.pemberton\Documents\CP Prof Pix ESign\logo%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thia.pemberton\Documents\CP Prof Pix ESign\logo%20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075" cy="800100"/>
                    </a:xfrm>
                    <a:prstGeom prst="rect">
                      <a:avLst/>
                    </a:prstGeom>
                    <a:noFill/>
                    <a:ln>
                      <a:noFill/>
                    </a:ln>
                  </pic:spPr>
                </pic:pic>
              </a:graphicData>
            </a:graphic>
          </wp:anchor>
        </w:drawing>
      </w:r>
      <w:r w:rsidRPr="00B80586">
        <w:rPr>
          <w:b/>
          <w:sz w:val="24"/>
          <w:szCs w:val="24"/>
        </w:rPr>
        <w:t>Dickinson State University Public Data Sets Policy</w:t>
      </w:r>
    </w:p>
    <w:p w:rsidR="00E3083E" w:rsidRPr="00B80586" w:rsidRDefault="00E3083E" w:rsidP="00B80586">
      <w:pPr>
        <w:pStyle w:val="Heading1"/>
        <w:keepNext w:val="0"/>
        <w:rPr>
          <w:rFonts w:asciiTheme="minorHAnsi" w:hAnsiTheme="minorHAnsi"/>
          <w:sz w:val="22"/>
          <w:szCs w:val="22"/>
        </w:rPr>
      </w:pPr>
      <w:r w:rsidRPr="00B80586">
        <w:rPr>
          <w:rFonts w:asciiTheme="minorHAnsi" w:hAnsiTheme="minorHAnsi"/>
          <w:sz w:val="22"/>
          <w:szCs w:val="22"/>
        </w:rPr>
        <w:t>Policy</w:t>
      </w:r>
    </w:p>
    <w:p w:rsidR="00E3083E" w:rsidRPr="00B80586" w:rsidRDefault="00E3083E" w:rsidP="00E3083E">
      <w:pPr>
        <w:ind w:left="720"/>
      </w:pPr>
      <w:r w:rsidRPr="00B80586">
        <w:t xml:space="preserve">The </w:t>
      </w:r>
      <w:r w:rsidR="00811EE0" w:rsidRPr="00B80586">
        <w:t>DSU Institutional Review Board</w:t>
      </w:r>
      <w:r w:rsidRPr="00B80586">
        <w:t xml:space="preserve"> </w:t>
      </w:r>
      <w:r w:rsidR="00E64183" w:rsidRPr="00B80586">
        <w:t xml:space="preserve">(IRB) </w:t>
      </w:r>
      <w:r w:rsidRPr="00B80586">
        <w:t>considers the research use of certain publicly available data sets to not involve “human subjects” as defined by federal regulations</w:t>
      </w:r>
      <w:r w:rsidR="00B80586">
        <w:t xml:space="preserve">. </w:t>
      </w:r>
      <w:r w:rsidRPr="00B80586">
        <w:t xml:space="preserve">The data contained within these specific data sets are neither identifiable nor private and thus do not meet the federal definition of “human subject.” Therefore, </w:t>
      </w:r>
      <w:r w:rsidR="00E64183" w:rsidRPr="00B80586">
        <w:t>DSU</w:t>
      </w:r>
      <w:r w:rsidRPr="00B80586">
        <w:t xml:space="preserve"> does not require these research projects to be reviewed and approved by the IRB.</w:t>
      </w:r>
    </w:p>
    <w:p w:rsidR="00E3083E" w:rsidRPr="00B80586" w:rsidRDefault="00E64183" w:rsidP="00E3083E">
      <w:pPr>
        <w:ind w:left="720"/>
      </w:pPr>
      <w:r w:rsidRPr="00B80586">
        <w:t>DSU</w:t>
      </w:r>
      <w:r w:rsidR="00E3083E" w:rsidRPr="00B80586">
        <w:t xml:space="preserve"> does not consider controlled access data sets from the NIH dbGaP data repository to be public data sets</w:t>
      </w:r>
      <w:r w:rsidR="00B80586">
        <w:t xml:space="preserve">. </w:t>
      </w:r>
      <w:r w:rsidR="00E3083E" w:rsidRPr="00B80586">
        <w:t>Prospective IRB approval or a determination of exempt status is required.</w:t>
      </w:r>
    </w:p>
    <w:p w:rsidR="00E3083E" w:rsidRPr="00B80586" w:rsidRDefault="00E3083E" w:rsidP="00E3083E">
      <w:pPr>
        <w:pStyle w:val="Heading1"/>
        <w:keepNext w:val="0"/>
        <w:rPr>
          <w:rFonts w:asciiTheme="minorHAnsi" w:hAnsiTheme="minorHAnsi"/>
          <w:sz w:val="22"/>
          <w:szCs w:val="22"/>
        </w:rPr>
      </w:pPr>
      <w:r w:rsidRPr="00B80586">
        <w:rPr>
          <w:rFonts w:asciiTheme="minorHAnsi" w:hAnsiTheme="minorHAnsi"/>
          <w:sz w:val="22"/>
          <w:szCs w:val="22"/>
        </w:rPr>
        <w:t>Definitions</w:t>
      </w:r>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u w:val="single"/>
        </w:rPr>
        <w:t>Public Data Sets</w:t>
      </w:r>
      <w:r w:rsidRPr="00B80586">
        <w:rPr>
          <w:rFonts w:asciiTheme="minorHAnsi" w:hAnsiTheme="minorHAnsi"/>
          <w:sz w:val="22"/>
          <w:szCs w:val="22"/>
        </w:rPr>
        <w:t xml:space="preserve"> are data files prepared by investigators or data suppliers with the intent of making them available for public use. </w:t>
      </w:r>
    </w:p>
    <w:p w:rsidR="00E3083E" w:rsidRPr="00B80586" w:rsidRDefault="00E3083E" w:rsidP="00E3083E">
      <w:pPr>
        <w:numPr>
          <w:ilvl w:val="0"/>
          <w:numId w:val="2"/>
        </w:numPr>
        <w:tabs>
          <w:tab w:val="clear" w:pos="2160"/>
          <w:tab w:val="num" w:pos="1800"/>
        </w:tabs>
        <w:spacing w:after="0" w:line="240" w:lineRule="auto"/>
        <w:ind w:left="1800"/>
        <w:rPr>
          <w:rFonts w:cs="Arial"/>
        </w:rPr>
      </w:pPr>
      <w:r w:rsidRPr="00B80586">
        <w:rPr>
          <w:rFonts w:cs="Arial"/>
        </w:rPr>
        <w:t>The publicly available data are not individually identified or in a readily identifiable form.</w:t>
      </w:r>
    </w:p>
    <w:p w:rsidR="00E3083E" w:rsidRPr="00B80586" w:rsidRDefault="00E3083E" w:rsidP="00E3083E">
      <w:pPr>
        <w:numPr>
          <w:ilvl w:val="0"/>
          <w:numId w:val="2"/>
        </w:numPr>
        <w:tabs>
          <w:tab w:val="clear" w:pos="2160"/>
          <w:tab w:val="num" w:pos="1800"/>
        </w:tabs>
        <w:spacing w:after="0" w:line="240" w:lineRule="auto"/>
        <w:ind w:left="1800"/>
        <w:rPr>
          <w:rFonts w:cs="Arial"/>
        </w:rPr>
      </w:pPr>
      <w:r w:rsidRPr="00B80586">
        <w:rPr>
          <w:rFonts w:cs="Arial"/>
        </w:rPr>
        <w:t>Public data files include data files that have been reviewed under the jurisdiction of an IRB with the intent of making them available for public use. In the case of federal statistical data collections, the federal government has responsibility for that review.</w:t>
      </w:r>
    </w:p>
    <w:p w:rsidR="00E3083E" w:rsidRPr="00B80586" w:rsidRDefault="00E3083E" w:rsidP="00E3083E">
      <w:pPr>
        <w:numPr>
          <w:ilvl w:val="0"/>
          <w:numId w:val="2"/>
        </w:numPr>
        <w:tabs>
          <w:tab w:val="clear" w:pos="2160"/>
          <w:tab w:val="num" w:pos="1800"/>
        </w:tabs>
        <w:spacing w:after="0" w:line="240" w:lineRule="auto"/>
        <w:ind w:left="1800"/>
        <w:rPr>
          <w:rFonts w:cs="Arial"/>
        </w:rPr>
      </w:pPr>
      <w:r w:rsidRPr="00B80586">
        <w:rPr>
          <w:rFonts w:cs="Arial"/>
        </w:rPr>
        <w:t>Data shared informally among colleagues do not constitute a public data set.</w:t>
      </w:r>
    </w:p>
    <w:p w:rsidR="00E3083E" w:rsidRPr="00B80586" w:rsidRDefault="00E3083E" w:rsidP="00E3083E">
      <w:pPr>
        <w:numPr>
          <w:ilvl w:val="0"/>
          <w:numId w:val="2"/>
        </w:numPr>
        <w:tabs>
          <w:tab w:val="clear" w:pos="2160"/>
          <w:tab w:val="num" w:pos="1800"/>
        </w:tabs>
        <w:spacing w:after="0" w:line="240" w:lineRule="auto"/>
        <w:ind w:left="1800"/>
        <w:rPr>
          <w:rFonts w:cs="Arial"/>
        </w:rPr>
      </w:pPr>
      <w:r w:rsidRPr="00B80586">
        <w:rPr>
          <w:rFonts w:cs="Arial"/>
        </w:rPr>
        <w:t xml:space="preserve">Data suppliers may have (1) publicly available de-identified data as well as (2) restricted use data from the same data set. </w:t>
      </w:r>
    </w:p>
    <w:p w:rsidR="00E3083E" w:rsidRPr="00B80586" w:rsidRDefault="00E3083E" w:rsidP="00E3083E">
      <w:pPr>
        <w:rPr>
          <w:rFonts w:cs="Arial"/>
        </w:rPr>
      </w:pPr>
      <w:bookmarkStart w:id="1" w:name="4_q4"/>
      <w:bookmarkEnd w:id="1"/>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u w:val="single"/>
        </w:rPr>
        <w:t>Restricted Use Data Sets</w:t>
      </w:r>
      <w:r w:rsidRPr="00B80586">
        <w:rPr>
          <w:rFonts w:asciiTheme="minorHAnsi" w:hAnsiTheme="minorHAnsi"/>
          <w:sz w:val="22"/>
          <w:szCs w:val="22"/>
        </w:rPr>
        <w:t xml:space="preserve"> are </w:t>
      </w:r>
      <w:r w:rsidRPr="00B80586">
        <w:rPr>
          <w:rFonts w:asciiTheme="minorHAnsi" w:hAnsiTheme="minorHAnsi"/>
          <w:b/>
          <w:sz w:val="22"/>
          <w:szCs w:val="22"/>
        </w:rPr>
        <w:t>not</w:t>
      </w:r>
      <w:r w:rsidRPr="00B80586">
        <w:rPr>
          <w:rFonts w:asciiTheme="minorHAnsi" w:hAnsiTheme="minorHAnsi"/>
          <w:sz w:val="22"/>
          <w:szCs w:val="22"/>
        </w:rPr>
        <w:t xml:space="preserve"> publicly available and are not covered by this policy/procedure.</w:t>
      </w:r>
    </w:p>
    <w:p w:rsidR="00E3083E" w:rsidRPr="00B80586" w:rsidRDefault="00E3083E" w:rsidP="00E3083E">
      <w:pPr>
        <w:numPr>
          <w:ilvl w:val="0"/>
          <w:numId w:val="3"/>
        </w:numPr>
        <w:tabs>
          <w:tab w:val="clear" w:pos="1440"/>
          <w:tab w:val="num" w:pos="1800"/>
        </w:tabs>
        <w:spacing w:after="0" w:line="240" w:lineRule="auto"/>
        <w:ind w:left="1800"/>
        <w:rPr>
          <w:rFonts w:cs="Arial"/>
        </w:rPr>
      </w:pPr>
      <w:r w:rsidRPr="00B80586">
        <w:rPr>
          <w:rFonts w:cs="Arial"/>
        </w:rPr>
        <w:t>Restricted use data are special files distributed by government agencies, research organizations, and others upon which use restrictions are imposed.</w:t>
      </w:r>
    </w:p>
    <w:p w:rsidR="00E3083E" w:rsidRPr="00B80586" w:rsidRDefault="00E3083E" w:rsidP="00E3083E">
      <w:pPr>
        <w:numPr>
          <w:ilvl w:val="0"/>
          <w:numId w:val="3"/>
        </w:numPr>
        <w:tabs>
          <w:tab w:val="clear" w:pos="1440"/>
          <w:tab w:val="num" w:pos="1800"/>
        </w:tabs>
        <w:spacing w:after="0" w:line="240" w:lineRule="auto"/>
        <w:ind w:left="1800"/>
        <w:rPr>
          <w:rFonts w:cs="Arial"/>
        </w:rPr>
      </w:pPr>
      <w:r w:rsidRPr="00B80586">
        <w:rPr>
          <w:rFonts w:cs="Arial"/>
        </w:rPr>
        <w:t>These files often contain data such as Social Security numbers, names, or extensive life history markers that might enable an unauthorized user to identify a participant.</w:t>
      </w:r>
    </w:p>
    <w:p w:rsidR="00E3083E" w:rsidRPr="00B80586" w:rsidRDefault="00E3083E" w:rsidP="00E3083E">
      <w:pPr>
        <w:numPr>
          <w:ilvl w:val="0"/>
          <w:numId w:val="3"/>
        </w:numPr>
        <w:tabs>
          <w:tab w:val="clear" w:pos="1440"/>
          <w:tab w:val="num" w:pos="1800"/>
        </w:tabs>
        <w:spacing w:after="0" w:line="240" w:lineRule="auto"/>
        <w:ind w:left="1800"/>
        <w:rPr>
          <w:rFonts w:cs="Arial"/>
        </w:rPr>
      </w:pPr>
      <w:r w:rsidRPr="00B80586">
        <w:rPr>
          <w:rFonts w:cs="Arial"/>
        </w:rPr>
        <w:t>The use restrictions vary, but they typically involve secure (locked) data storage and password-protected computers, and forbid the storage of data on systems that may be accessed through a computer network connection.</w:t>
      </w:r>
    </w:p>
    <w:p w:rsidR="00E3083E" w:rsidRPr="00B80586" w:rsidRDefault="00E3083E" w:rsidP="00E3083E">
      <w:pPr>
        <w:numPr>
          <w:ilvl w:val="0"/>
          <w:numId w:val="3"/>
        </w:numPr>
        <w:tabs>
          <w:tab w:val="clear" w:pos="1440"/>
          <w:tab w:val="num" w:pos="1800"/>
        </w:tabs>
        <w:spacing w:after="0" w:line="240" w:lineRule="auto"/>
        <w:ind w:left="1800"/>
        <w:rPr>
          <w:rFonts w:cs="Arial"/>
        </w:rPr>
      </w:pPr>
      <w:r w:rsidRPr="00B80586">
        <w:rPr>
          <w:rFonts w:cs="Arial"/>
        </w:rPr>
        <w:t xml:space="preserve">The use agreements may limit the types of analyses that can be performed. </w:t>
      </w:r>
    </w:p>
    <w:p w:rsidR="00E3083E" w:rsidRPr="00B80586" w:rsidRDefault="00E3083E" w:rsidP="00E3083E">
      <w:pPr>
        <w:ind w:left="1440"/>
        <w:rPr>
          <w:rFonts w:cs="Arial"/>
        </w:rPr>
      </w:pPr>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u w:val="single"/>
        </w:rPr>
        <w:t>Publicly Available</w:t>
      </w:r>
      <w:r w:rsidRPr="00B80586">
        <w:rPr>
          <w:rFonts w:asciiTheme="minorHAnsi" w:hAnsiTheme="minorHAnsi"/>
          <w:sz w:val="22"/>
          <w:szCs w:val="22"/>
        </w:rPr>
        <w:t xml:space="preserve"> means that the data are widely available. Data may still be considered</w:t>
      </w:r>
      <w:r w:rsidRPr="00B80586">
        <w:rPr>
          <w:rFonts w:asciiTheme="minorHAnsi" w:hAnsiTheme="minorHAnsi"/>
          <w:bCs/>
          <w:sz w:val="22"/>
          <w:szCs w:val="22"/>
        </w:rPr>
        <w:t xml:space="preserve"> publicly available when:</w:t>
      </w:r>
    </w:p>
    <w:p w:rsidR="00E3083E" w:rsidRPr="00B80586" w:rsidRDefault="00E3083E" w:rsidP="00E3083E">
      <w:pPr>
        <w:numPr>
          <w:ilvl w:val="0"/>
          <w:numId w:val="4"/>
        </w:numPr>
        <w:tabs>
          <w:tab w:val="clear" w:pos="1440"/>
          <w:tab w:val="num" w:pos="1800"/>
        </w:tabs>
        <w:spacing w:after="0" w:line="240" w:lineRule="auto"/>
        <w:ind w:left="1800"/>
        <w:rPr>
          <w:rFonts w:cs="Arial"/>
        </w:rPr>
      </w:pPr>
      <w:r w:rsidRPr="00B80586">
        <w:rPr>
          <w:rFonts w:cs="Arial"/>
          <w:bCs/>
        </w:rPr>
        <w:t>A fee is charged for obtaining the data.</w:t>
      </w:r>
    </w:p>
    <w:p w:rsidR="00E3083E" w:rsidRPr="00B80586" w:rsidRDefault="00E3083E" w:rsidP="00E3083E">
      <w:pPr>
        <w:numPr>
          <w:ilvl w:val="0"/>
          <w:numId w:val="4"/>
        </w:numPr>
        <w:tabs>
          <w:tab w:val="clear" w:pos="1440"/>
          <w:tab w:val="num" w:pos="1800"/>
        </w:tabs>
        <w:spacing w:after="0" w:line="240" w:lineRule="auto"/>
        <w:ind w:left="1800"/>
        <w:rPr>
          <w:rFonts w:cs="Arial"/>
        </w:rPr>
      </w:pPr>
      <w:r w:rsidRPr="00B80586">
        <w:rPr>
          <w:rFonts w:cs="Arial"/>
          <w:bCs/>
        </w:rPr>
        <w:t xml:space="preserve">Access to the data is limited to researchers, if any researcher with a standard academic or research affiliation has access. </w:t>
      </w:r>
    </w:p>
    <w:p w:rsidR="00E3083E" w:rsidRPr="00B80586" w:rsidRDefault="00E3083E" w:rsidP="00E3083E">
      <w:pPr>
        <w:ind w:left="1800"/>
        <w:rPr>
          <w:rFonts w:cs="Arial"/>
        </w:rPr>
      </w:pPr>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u w:val="single"/>
        </w:rPr>
        <w:lastRenderedPageBreak/>
        <w:t>De-identified</w:t>
      </w:r>
      <w:r w:rsidRPr="00B80586">
        <w:rPr>
          <w:rFonts w:asciiTheme="minorHAnsi" w:hAnsiTheme="minorHAnsi"/>
          <w:sz w:val="22"/>
          <w:szCs w:val="22"/>
        </w:rPr>
        <w:t xml:space="preserve"> means that the recipient of the data cannot readily ascertain the identity of the subject or associate identity with the information, and that the data set does not include one of the 18 HIPAA direct identifiers. If there is a code that links the data to direct identifiers, the code: (1) may not be derived from or related to the information about the individual, and (2) could not be translated to identify the individual.</w:t>
      </w:r>
    </w:p>
    <w:p w:rsidR="00E3083E" w:rsidRPr="00B80586" w:rsidRDefault="00E3083E" w:rsidP="00E3083E">
      <w:pPr>
        <w:pStyle w:val="Heading1"/>
        <w:keepNext w:val="0"/>
        <w:rPr>
          <w:rFonts w:asciiTheme="minorHAnsi" w:hAnsiTheme="minorHAnsi"/>
          <w:sz w:val="22"/>
          <w:szCs w:val="22"/>
        </w:rPr>
      </w:pPr>
      <w:r w:rsidRPr="00B80586">
        <w:rPr>
          <w:rFonts w:asciiTheme="minorHAnsi" w:hAnsiTheme="minorHAnsi"/>
          <w:sz w:val="22"/>
          <w:szCs w:val="22"/>
        </w:rPr>
        <w:t>Exceptions to this policy/procedure</w:t>
      </w:r>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rPr>
        <w:t>The following uses of public data sets are not covered by this policy and require prior IRB approval or a determination of exempt status:</w:t>
      </w:r>
    </w:p>
    <w:p w:rsidR="00E3083E" w:rsidRPr="00B80586" w:rsidRDefault="00E3083E" w:rsidP="00E3083E">
      <w:pPr>
        <w:numPr>
          <w:ilvl w:val="0"/>
          <w:numId w:val="7"/>
        </w:numPr>
        <w:tabs>
          <w:tab w:val="clear" w:pos="2880"/>
        </w:tabs>
        <w:spacing w:after="0" w:line="240" w:lineRule="auto"/>
        <w:ind w:left="1800"/>
        <w:rPr>
          <w:rFonts w:cs="Arial"/>
        </w:rPr>
      </w:pPr>
      <w:r w:rsidRPr="00B80586">
        <w:rPr>
          <w:rFonts w:cs="Arial"/>
        </w:rPr>
        <w:t>Merging public data sets in such a way that individuals may be identified.</w:t>
      </w:r>
    </w:p>
    <w:p w:rsidR="00E3083E" w:rsidRPr="00B80586" w:rsidRDefault="00E3083E" w:rsidP="00E3083E">
      <w:pPr>
        <w:numPr>
          <w:ilvl w:val="0"/>
          <w:numId w:val="7"/>
        </w:numPr>
        <w:tabs>
          <w:tab w:val="clear" w:pos="2880"/>
        </w:tabs>
        <w:spacing w:after="0" w:line="240" w:lineRule="auto"/>
        <w:ind w:left="1800"/>
        <w:rPr>
          <w:rFonts w:cs="Arial"/>
        </w:rPr>
      </w:pPr>
      <w:r w:rsidRPr="00B80586">
        <w:rPr>
          <w:rFonts w:cs="Arial"/>
        </w:rPr>
        <w:t>Enhancing a public data set with identifiable, or potentially identifiable, data.</w:t>
      </w:r>
    </w:p>
    <w:p w:rsidR="00E3083E" w:rsidRPr="00B80586" w:rsidRDefault="00E3083E" w:rsidP="00E3083E">
      <w:pPr>
        <w:ind w:left="1440"/>
        <w:rPr>
          <w:rFonts w:cs="Arial"/>
        </w:rPr>
      </w:pPr>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rPr>
        <w:t>The data host may require the researcher or the researcher’s institution to sign a Data Use Agreement that explicitly requires IRB approval or a determination of exempt status. If so, then the Data Use Agreement prevails over this policy/procedure and over federal guidance about the definition of “human subjects.”</w:t>
      </w:r>
    </w:p>
    <w:p w:rsidR="00E3083E" w:rsidRPr="00B80586" w:rsidRDefault="00E3083E" w:rsidP="00E3083E">
      <w:pPr>
        <w:ind w:left="1440"/>
        <w:rPr>
          <w:rFonts w:cs="Arial"/>
        </w:rPr>
      </w:pPr>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rPr>
        <w:t>Researchers whose research project also uses non-public data and/or interacts or intervenes with human subjects must first submit an application for IRB approval or a determination of exempt status for those activities.</w:t>
      </w:r>
    </w:p>
    <w:p w:rsidR="00E3083E" w:rsidRPr="00B80586" w:rsidRDefault="00E3083E" w:rsidP="00E3083E">
      <w:pPr>
        <w:pStyle w:val="Heading1"/>
        <w:keepNext w:val="0"/>
        <w:rPr>
          <w:rFonts w:asciiTheme="minorHAnsi" w:hAnsiTheme="minorHAnsi"/>
          <w:sz w:val="22"/>
          <w:szCs w:val="22"/>
        </w:rPr>
      </w:pPr>
      <w:r w:rsidRPr="00B80586">
        <w:rPr>
          <w:rFonts w:asciiTheme="minorHAnsi" w:hAnsiTheme="minorHAnsi"/>
          <w:sz w:val="22"/>
          <w:szCs w:val="22"/>
        </w:rPr>
        <w:t>Documentation for research sponsors or funding agencies</w:t>
      </w:r>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rPr>
        <w:t xml:space="preserve">Research sponsors or funding agencies may require documentation that proposed research activities using public data sets do not require IRB approval or a determination of exempt status. To obtain this documentation, the researcher provides </w:t>
      </w:r>
      <w:r w:rsidR="00E64183" w:rsidRPr="00B80586">
        <w:rPr>
          <w:rFonts w:asciiTheme="minorHAnsi" w:hAnsiTheme="minorHAnsi"/>
          <w:sz w:val="22"/>
          <w:szCs w:val="22"/>
        </w:rPr>
        <w:t>the DSU IRB</w:t>
      </w:r>
      <w:r w:rsidRPr="00B80586">
        <w:rPr>
          <w:rFonts w:asciiTheme="minorHAnsi" w:hAnsiTheme="minorHAnsi"/>
          <w:sz w:val="22"/>
          <w:szCs w:val="22"/>
        </w:rPr>
        <w:t xml:space="preserve"> with the following materials so that </w:t>
      </w:r>
      <w:r w:rsidR="00E64183" w:rsidRPr="00B80586">
        <w:rPr>
          <w:rFonts w:asciiTheme="minorHAnsi" w:hAnsiTheme="minorHAnsi"/>
          <w:sz w:val="22"/>
          <w:szCs w:val="22"/>
        </w:rPr>
        <w:t>the IRB</w:t>
      </w:r>
      <w:r w:rsidRPr="00B80586">
        <w:rPr>
          <w:rFonts w:asciiTheme="minorHAnsi" w:hAnsiTheme="minorHAnsi"/>
          <w:sz w:val="22"/>
          <w:szCs w:val="22"/>
        </w:rPr>
        <w:t xml:space="preserve"> can provide the researcher with an appropriate Notice of Determination.</w:t>
      </w:r>
    </w:p>
    <w:p w:rsidR="00E3083E" w:rsidRPr="00B80586" w:rsidRDefault="00E3083E" w:rsidP="00E3083E">
      <w:pPr>
        <w:ind w:left="720"/>
        <w:rPr>
          <w:rFonts w:cs="Arial"/>
        </w:rPr>
      </w:pPr>
    </w:p>
    <w:p w:rsidR="00E3083E" w:rsidRPr="00B80586" w:rsidRDefault="00E3083E" w:rsidP="00E3083E">
      <w:pPr>
        <w:pStyle w:val="Heading3"/>
        <w:keepNext w:val="0"/>
        <w:rPr>
          <w:rFonts w:asciiTheme="minorHAnsi" w:hAnsiTheme="minorHAnsi"/>
          <w:sz w:val="22"/>
          <w:szCs w:val="22"/>
        </w:rPr>
      </w:pPr>
      <w:r w:rsidRPr="00B80586">
        <w:rPr>
          <w:rFonts w:asciiTheme="minorHAnsi" w:hAnsiTheme="minorHAnsi"/>
          <w:sz w:val="22"/>
          <w:szCs w:val="22"/>
        </w:rPr>
        <w:t>A cover memo, requesting documentation that the proposed research activities using a public data set does not require IRB approval or a determination of exempt status. The memo should include:</w:t>
      </w:r>
    </w:p>
    <w:p w:rsidR="00E3083E" w:rsidRPr="00B80586" w:rsidRDefault="00E3083E" w:rsidP="00E3083E">
      <w:pPr>
        <w:pStyle w:val="Heading4"/>
        <w:rPr>
          <w:rFonts w:asciiTheme="minorHAnsi" w:hAnsiTheme="minorHAnsi"/>
          <w:sz w:val="22"/>
          <w:szCs w:val="22"/>
        </w:rPr>
      </w:pPr>
      <w:r w:rsidRPr="00B80586">
        <w:rPr>
          <w:rFonts w:asciiTheme="minorHAnsi" w:hAnsiTheme="minorHAnsi"/>
          <w:sz w:val="22"/>
          <w:szCs w:val="22"/>
        </w:rPr>
        <w:t>The name, department, and contact information of the lead researcher</w:t>
      </w:r>
    </w:p>
    <w:p w:rsidR="00E3083E" w:rsidRPr="00B80586" w:rsidRDefault="00E3083E" w:rsidP="00E3083E">
      <w:pPr>
        <w:pStyle w:val="Heading4"/>
        <w:rPr>
          <w:rFonts w:asciiTheme="minorHAnsi" w:hAnsiTheme="minorHAnsi"/>
          <w:sz w:val="22"/>
          <w:szCs w:val="22"/>
        </w:rPr>
      </w:pPr>
      <w:r w:rsidRPr="00B80586">
        <w:rPr>
          <w:rFonts w:asciiTheme="minorHAnsi" w:hAnsiTheme="minorHAnsi"/>
          <w:sz w:val="22"/>
          <w:szCs w:val="22"/>
        </w:rPr>
        <w:t>The name of the data set, which must be on the pre-approved list below</w:t>
      </w:r>
    </w:p>
    <w:p w:rsidR="00E3083E" w:rsidRPr="00B80586" w:rsidRDefault="00E3083E" w:rsidP="00E3083E">
      <w:pPr>
        <w:pStyle w:val="Heading4"/>
        <w:rPr>
          <w:rFonts w:asciiTheme="minorHAnsi" w:hAnsiTheme="minorHAnsi"/>
          <w:sz w:val="22"/>
          <w:szCs w:val="22"/>
        </w:rPr>
      </w:pPr>
      <w:r w:rsidRPr="00B80586">
        <w:rPr>
          <w:rFonts w:asciiTheme="minorHAnsi" w:hAnsiTheme="minorHAnsi"/>
          <w:sz w:val="22"/>
          <w:szCs w:val="22"/>
        </w:rPr>
        <w:t>A description of the research activities (maximum ½ page)</w:t>
      </w:r>
    </w:p>
    <w:p w:rsidR="00E3083E" w:rsidRPr="00B80586" w:rsidRDefault="00E3083E" w:rsidP="00E3083E">
      <w:pPr>
        <w:pStyle w:val="Heading3"/>
        <w:keepNext w:val="0"/>
        <w:rPr>
          <w:rFonts w:asciiTheme="minorHAnsi" w:hAnsiTheme="minorHAnsi"/>
          <w:sz w:val="22"/>
          <w:szCs w:val="22"/>
        </w:rPr>
      </w:pPr>
      <w:r w:rsidRPr="00B80586">
        <w:rPr>
          <w:rFonts w:asciiTheme="minorHAnsi" w:hAnsiTheme="minorHAnsi"/>
          <w:sz w:val="22"/>
          <w:szCs w:val="22"/>
        </w:rPr>
        <w:t>Funding information, including:</w:t>
      </w:r>
    </w:p>
    <w:p w:rsidR="00E3083E" w:rsidRPr="00B80586" w:rsidRDefault="00E3083E" w:rsidP="00E3083E">
      <w:pPr>
        <w:pStyle w:val="Heading4"/>
        <w:keepNext w:val="0"/>
        <w:rPr>
          <w:rFonts w:asciiTheme="minorHAnsi" w:hAnsiTheme="minorHAnsi"/>
          <w:sz w:val="22"/>
          <w:szCs w:val="22"/>
        </w:rPr>
      </w:pPr>
      <w:r w:rsidRPr="00B80586">
        <w:rPr>
          <w:rFonts w:asciiTheme="minorHAnsi" w:hAnsiTheme="minorHAnsi"/>
          <w:sz w:val="22"/>
          <w:szCs w:val="22"/>
        </w:rPr>
        <w:t>The type of support (grant, contract, subcontract, fellowship, gift, etc.)</w:t>
      </w:r>
    </w:p>
    <w:p w:rsidR="00E3083E" w:rsidRPr="00B80586" w:rsidRDefault="00E3083E" w:rsidP="00E3083E">
      <w:pPr>
        <w:pStyle w:val="Heading4"/>
        <w:keepNext w:val="0"/>
        <w:rPr>
          <w:rFonts w:asciiTheme="minorHAnsi" w:hAnsiTheme="minorHAnsi"/>
          <w:sz w:val="22"/>
          <w:szCs w:val="22"/>
        </w:rPr>
      </w:pPr>
      <w:r w:rsidRPr="00B80586">
        <w:rPr>
          <w:rFonts w:asciiTheme="minorHAnsi" w:hAnsiTheme="minorHAnsi"/>
          <w:sz w:val="22"/>
          <w:szCs w:val="22"/>
        </w:rPr>
        <w:t>Name of funding agency or sponsor</w:t>
      </w:r>
    </w:p>
    <w:p w:rsidR="00E3083E" w:rsidRPr="00B80586" w:rsidRDefault="00E3083E" w:rsidP="00E3083E">
      <w:pPr>
        <w:pStyle w:val="Heading4"/>
        <w:keepNext w:val="0"/>
        <w:rPr>
          <w:rFonts w:asciiTheme="minorHAnsi" w:hAnsiTheme="minorHAnsi"/>
          <w:sz w:val="22"/>
          <w:szCs w:val="22"/>
        </w:rPr>
      </w:pPr>
      <w:r w:rsidRPr="00B80586">
        <w:rPr>
          <w:rFonts w:asciiTheme="minorHAnsi" w:hAnsiTheme="minorHAnsi"/>
          <w:sz w:val="22"/>
          <w:szCs w:val="22"/>
        </w:rPr>
        <w:t>Title of award or contract</w:t>
      </w:r>
    </w:p>
    <w:p w:rsidR="00E3083E" w:rsidRPr="00B80586" w:rsidRDefault="00E3083E" w:rsidP="00E3083E">
      <w:pPr>
        <w:pStyle w:val="Heading4"/>
        <w:keepNext w:val="0"/>
        <w:rPr>
          <w:rFonts w:asciiTheme="minorHAnsi" w:hAnsiTheme="minorHAnsi"/>
          <w:sz w:val="22"/>
          <w:szCs w:val="22"/>
        </w:rPr>
      </w:pPr>
      <w:r w:rsidRPr="00B80586">
        <w:rPr>
          <w:rFonts w:asciiTheme="minorHAnsi" w:hAnsiTheme="minorHAnsi"/>
          <w:sz w:val="22"/>
          <w:szCs w:val="22"/>
        </w:rPr>
        <w:t>Name of person listed as principal investigator on the funding proposal</w:t>
      </w:r>
    </w:p>
    <w:p w:rsidR="00E3083E" w:rsidRPr="00B80586" w:rsidRDefault="00E3083E" w:rsidP="00E3083E">
      <w:pPr>
        <w:pStyle w:val="Heading4"/>
        <w:keepNext w:val="0"/>
        <w:rPr>
          <w:rFonts w:asciiTheme="minorHAnsi" w:hAnsiTheme="minorHAnsi"/>
          <w:sz w:val="22"/>
          <w:szCs w:val="22"/>
        </w:rPr>
      </w:pPr>
      <w:r w:rsidRPr="00B80586">
        <w:rPr>
          <w:rFonts w:asciiTheme="minorHAnsi" w:hAnsiTheme="minorHAnsi"/>
          <w:sz w:val="22"/>
          <w:szCs w:val="22"/>
        </w:rPr>
        <w:t>Start and end date of the funding</w:t>
      </w:r>
    </w:p>
    <w:p w:rsidR="00E3083E" w:rsidRPr="00B80586" w:rsidRDefault="00E3083E" w:rsidP="00E3083E">
      <w:pPr>
        <w:pStyle w:val="Heading4"/>
        <w:keepNext w:val="0"/>
        <w:rPr>
          <w:rFonts w:asciiTheme="minorHAnsi" w:hAnsiTheme="minorHAnsi"/>
          <w:sz w:val="22"/>
          <w:szCs w:val="22"/>
        </w:rPr>
      </w:pPr>
      <w:r w:rsidRPr="00B80586">
        <w:rPr>
          <w:rFonts w:asciiTheme="minorHAnsi" w:hAnsiTheme="minorHAnsi"/>
          <w:sz w:val="22"/>
          <w:szCs w:val="22"/>
        </w:rPr>
        <w:t>Name of the office that processed the funding proposal (example: UW Office of Sponsored Programs)</w:t>
      </w:r>
    </w:p>
    <w:p w:rsidR="00E3083E" w:rsidRPr="00B80586" w:rsidRDefault="00E3083E" w:rsidP="00E3083E">
      <w:pPr>
        <w:pStyle w:val="Heading3"/>
        <w:keepNext w:val="0"/>
        <w:rPr>
          <w:rFonts w:asciiTheme="minorHAnsi" w:hAnsiTheme="minorHAnsi"/>
          <w:sz w:val="22"/>
          <w:szCs w:val="22"/>
        </w:rPr>
      </w:pPr>
      <w:r w:rsidRPr="00B80586">
        <w:rPr>
          <w:rFonts w:asciiTheme="minorHAnsi" w:hAnsiTheme="minorHAnsi"/>
          <w:sz w:val="22"/>
          <w:szCs w:val="22"/>
        </w:rPr>
        <w:t>Answers to the following questions:</w:t>
      </w:r>
    </w:p>
    <w:p w:rsidR="00E3083E" w:rsidRPr="00B80586" w:rsidRDefault="00E3083E" w:rsidP="00E3083E">
      <w:pPr>
        <w:pStyle w:val="Heading4"/>
        <w:keepNext w:val="0"/>
        <w:rPr>
          <w:rFonts w:asciiTheme="minorHAnsi" w:hAnsiTheme="minorHAnsi"/>
          <w:sz w:val="22"/>
          <w:szCs w:val="22"/>
        </w:rPr>
      </w:pPr>
      <w:r w:rsidRPr="00B80586">
        <w:rPr>
          <w:rFonts w:asciiTheme="minorHAnsi" w:hAnsiTheme="minorHAnsi"/>
          <w:sz w:val="22"/>
          <w:szCs w:val="22"/>
        </w:rPr>
        <w:t>Will the research involve merging any of the data sets in such a way that individuals might be identified?</w:t>
      </w:r>
    </w:p>
    <w:p w:rsidR="00E3083E" w:rsidRPr="00B80586" w:rsidRDefault="00E3083E" w:rsidP="00E3083E">
      <w:pPr>
        <w:pStyle w:val="Heading4"/>
        <w:keepNext w:val="0"/>
        <w:rPr>
          <w:rFonts w:asciiTheme="minorHAnsi" w:hAnsiTheme="minorHAnsi"/>
          <w:sz w:val="22"/>
          <w:szCs w:val="22"/>
        </w:rPr>
      </w:pPr>
      <w:r w:rsidRPr="00B80586">
        <w:rPr>
          <w:rFonts w:asciiTheme="minorHAnsi" w:hAnsiTheme="minorHAnsi"/>
          <w:sz w:val="22"/>
          <w:szCs w:val="22"/>
        </w:rPr>
        <w:lastRenderedPageBreak/>
        <w:t>Will any data sets be used that are considered restricted?</w:t>
      </w:r>
    </w:p>
    <w:p w:rsidR="00E3083E" w:rsidRPr="00B80586" w:rsidRDefault="00E3083E" w:rsidP="00E3083E">
      <w:pPr>
        <w:pStyle w:val="Heading4"/>
        <w:keepNext w:val="0"/>
        <w:rPr>
          <w:rFonts w:asciiTheme="minorHAnsi" w:hAnsiTheme="minorHAnsi"/>
          <w:sz w:val="22"/>
          <w:szCs w:val="22"/>
        </w:rPr>
      </w:pPr>
      <w:r w:rsidRPr="00B80586">
        <w:rPr>
          <w:rFonts w:asciiTheme="minorHAnsi" w:hAnsiTheme="minorHAnsi"/>
          <w:sz w:val="22"/>
          <w:szCs w:val="22"/>
        </w:rPr>
        <w:t>Does the research activity involve adding other data to the data sets?</w:t>
      </w:r>
    </w:p>
    <w:p w:rsidR="00E3083E" w:rsidRPr="00B80586" w:rsidRDefault="00E3083E" w:rsidP="00E3083E">
      <w:pPr>
        <w:pStyle w:val="Heading3"/>
        <w:keepNext w:val="0"/>
        <w:rPr>
          <w:rFonts w:asciiTheme="minorHAnsi" w:hAnsiTheme="minorHAnsi"/>
          <w:sz w:val="22"/>
          <w:szCs w:val="22"/>
        </w:rPr>
      </w:pPr>
      <w:r w:rsidRPr="00B80586">
        <w:rPr>
          <w:rFonts w:asciiTheme="minorHAnsi" w:hAnsiTheme="minorHAnsi"/>
          <w:sz w:val="22"/>
          <w:szCs w:val="22"/>
        </w:rPr>
        <w:t>A complete copy of the grant application or contract</w:t>
      </w:r>
    </w:p>
    <w:p w:rsidR="00E3083E" w:rsidRPr="00B80586" w:rsidRDefault="00E3083E" w:rsidP="00E3083E">
      <w:pPr>
        <w:ind w:left="720"/>
        <w:rPr>
          <w:rFonts w:cs="Arial"/>
        </w:rPr>
      </w:pPr>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rPr>
        <w:t xml:space="preserve">The </w:t>
      </w:r>
      <w:r w:rsidR="00E64183" w:rsidRPr="00B80586">
        <w:rPr>
          <w:rFonts w:asciiTheme="minorHAnsi" w:hAnsiTheme="minorHAnsi"/>
          <w:sz w:val="22"/>
          <w:szCs w:val="22"/>
        </w:rPr>
        <w:t>IRB</w:t>
      </w:r>
      <w:r w:rsidRPr="00B80586">
        <w:rPr>
          <w:rFonts w:asciiTheme="minorHAnsi" w:hAnsiTheme="minorHAnsi"/>
          <w:sz w:val="22"/>
          <w:szCs w:val="22"/>
        </w:rPr>
        <w:t xml:space="preserve"> reviews the materials and, if appropriate, provides the researcher with a Notice of Determination. </w:t>
      </w:r>
    </w:p>
    <w:p w:rsidR="00E3083E" w:rsidRPr="00B80586" w:rsidRDefault="00E3083E" w:rsidP="00E3083E">
      <w:pPr>
        <w:pStyle w:val="Heading1"/>
        <w:keepNext w:val="0"/>
        <w:rPr>
          <w:rFonts w:asciiTheme="minorHAnsi" w:hAnsiTheme="minorHAnsi"/>
          <w:sz w:val="22"/>
          <w:szCs w:val="22"/>
        </w:rPr>
      </w:pPr>
      <w:r w:rsidRPr="00B80586">
        <w:rPr>
          <w:rFonts w:asciiTheme="minorHAnsi" w:hAnsiTheme="minorHAnsi"/>
          <w:sz w:val="22"/>
          <w:szCs w:val="22"/>
        </w:rPr>
        <w:t>Nomination process:  Adding another data set to the pre-approved list</w:t>
      </w:r>
    </w:p>
    <w:p w:rsidR="00E3083E" w:rsidRPr="00B80586" w:rsidRDefault="00E3083E" w:rsidP="00E3083E">
      <w:pPr>
        <w:pStyle w:val="Heading2"/>
        <w:keepNext w:val="0"/>
        <w:rPr>
          <w:rFonts w:asciiTheme="minorHAnsi" w:hAnsiTheme="minorHAnsi"/>
          <w:sz w:val="22"/>
          <w:szCs w:val="22"/>
        </w:rPr>
      </w:pPr>
      <w:r w:rsidRPr="00B80586">
        <w:rPr>
          <w:rFonts w:asciiTheme="minorHAnsi" w:hAnsiTheme="minorHAnsi"/>
          <w:sz w:val="22"/>
          <w:szCs w:val="22"/>
        </w:rPr>
        <w:t xml:space="preserve">Anyone may nominate a data set for inclusion on the Public Data Sets list by providing </w:t>
      </w:r>
      <w:r w:rsidR="00E64183" w:rsidRPr="00B80586">
        <w:rPr>
          <w:rFonts w:asciiTheme="minorHAnsi" w:hAnsiTheme="minorHAnsi"/>
          <w:sz w:val="22"/>
          <w:szCs w:val="22"/>
        </w:rPr>
        <w:t>the IRB</w:t>
      </w:r>
      <w:r w:rsidRPr="00B80586">
        <w:rPr>
          <w:rFonts w:asciiTheme="minorHAnsi" w:hAnsiTheme="minorHAnsi"/>
          <w:sz w:val="22"/>
          <w:szCs w:val="22"/>
        </w:rPr>
        <w:t xml:space="preserve"> with the following information:</w:t>
      </w:r>
    </w:p>
    <w:p w:rsidR="00E3083E" w:rsidRPr="00B80586" w:rsidRDefault="00E3083E" w:rsidP="00E3083E">
      <w:pPr>
        <w:pStyle w:val="Heading3"/>
        <w:numPr>
          <w:ilvl w:val="0"/>
          <w:numId w:val="8"/>
        </w:numPr>
        <w:rPr>
          <w:rFonts w:asciiTheme="minorHAnsi" w:hAnsiTheme="minorHAnsi"/>
          <w:sz w:val="22"/>
          <w:szCs w:val="22"/>
        </w:rPr>
      </w:pPr>
      <w:r w:rsidRPr="00B80586">
        <w:rPr>
          <w:rFonts w:asciiTheme="minorHAnsi" w:hAnsiTheme="minorHAnsi"/>
          <w:sz w:val="22"/>
          <w:szCs w:val="22"/>
        </w:rPr>
        <w:t>Name of the data set</w:t>
      </w:r>
    </w:p>
    <w:p w:rsidR="00E3083E" w:rsidRPr="00B80586" w:rsidRDefault="00E3083E" w:rsidP="00E3083E">
      <w:pPr>
        <w:pStyle w:val="Heading3"/>
        <w:numPr>
          <w:ilvl w:val="0"/>
          <w:numId w:val="8"/>
        </w:numPr>
        <w:rPr>
          <w:rFonts w:asciiTheme="minorHAnsi" w:hAnsiTheme="minorHAnsi"/>
          <w:sz w:val="22"/>
          <w:szCs w:val="22"/>
        </w:rPr>
      </w:pPr>
      <w:r w:rsidRPr="00B80586">
        <w:rPr>
          <w:rFonts w:asciiTheme="minorHAnsi" w:hAnsiTheme="minorHAnsi"/>
          <w:sz w:val="22"/>
          <w:szCs w:val="22"/>
        </w:rPr>
        <w:t>Description of the data set (list of variables, or URL/web address for the list)</w:t>
      </w:r>
    </w:p>
    <w:p w:rsidR="00E3083E" w:rsidRPr="00B80586" w:rsidRDefault="00E3083E" w:rsidP="00E3083E">
      <w:pPr>
        <w:pStyle w:val="Heading3"/>
        <w:numPr>
          <w:ilvl w:val="0"/>
          <w:numId w:val="8"/>
        </w:numPr>
        <w:rPr>
          <w:rFonts w:asciiTheme="minorHAnsi" w:hAnsiTheme="minorHAnsi"/>
          <w:sz w:val="22"/>
          <w:szCs w:val="22"/>
        </w:rPr>
      </w:pPr>
      <w:r w:rsidRPr="00B80586">
        <w:rPr>
          <w:rFonts w:asciiTheme="minorHAnsi" w:hAnsiTheme="minorHAnsi"/>
          <w:sz w:val="22"/>
          <w:szCs w:val="22"/>
        </w:rPr>
        <w:t>Description of the identifiability of the data (are the data coded? etc.)</w:t>
      </w:r>
    </w:p>
    <w:p w:rsidR="00E3083E" w:rsidRPr="00B80586" w:rsidRDefault="00E3083E" w:rsidP="00E3083E">
      <w:pPr>
        <w:pStyle w:val="Heading3"/>
        <w:numPr>
          <w:ilvl w:val="0"/>
          <w:numId w:val="8"/>
        </w:numPr>
        <w:rPr>
          <w:rFonts w:asciiTheme="minorHAnsi" w:hAnsiTheme="minorHAnsi"/>
          <w:sz w:val="22"/>
          <w:szCs w:val="22"/>
        </w:rPr>
      </w:pPr>
      <w:r w:rsidRPr="00B80586">
        <w:rPr>
          <w:rFonts w:asciiTheme="minorHAnsi" w:hAnsiTheme="minorHAnsi"/>
          <w:sz w:val="22"/>
          <w:szCs w:val="22"/>
        </w:rPr>
        <w:t>Description of how the data were collected, including:  from/about whom (subject populations), by whom, and when</w:t>
      </w:r>
    </w:p>
    <w:p w:rsidR="00E3083E" w:rsidRPr="00B80586" w:rsidRDefault="00E3083E" w:rsidP="00E3083E">
      <w:pPr>
        <w:pStyle w:val="Heading3"/>
        <w:numPr>
          <w:ilvl w:val="0"/>
          <w:numId w:val="8"/>
        </w:numPr>
        <w:rPr>
          <w:rFonts w:asciiTheme="minorHAnsi" w:hAnsiTheme="minorHAnsi"/>
          <w:sz w:val="22"/>
          <w:szCs w:val="22"/>
        </w:rPr>
      </w:pPr>
      <w:r w:rsidRPr="00B80586">
        <w:rPr>
          <w:rFonts w:asciiTheme="minorHAnsi" w:hAnsiTheme="minorHAnsi"/>
          <w:sz w:val="22"/>
          <w:szCs w:val="22"/>
        </w:rPr>
        <w:t>Description of how the data were obtained by the host (if different from above)</w:t>
      </w:r>
    </w:p>
    <w:p w:rsidR="00E3083E" w:rsidRPr="00B80586" w:rsidRDefault="00E3083E" w:rsidP="00E3083E">
      <w:pPr>
        <w:pStyle w:val="Heading3"/>
        <w:numPr>
          <w:ilvl w:val="0"/>
          <w:numId w:val="8"/>
        </w:numPr>
        <w:rPr>
          <w:rFonts w:asciiTheme="minorHAnsi" w:hAnsiTheme="minorHAnsi"/>
          <w:sz w:val="22"/>
          <w:szCs w:val="22"/>
        </w:rPr>
      </w:pPr>
      <w:r w:rsidRPr="00B80586">
        <w:rPr>
          <w:rFonts w:asciiTheme="minorHAnsi" w:hAnsiTheme="minorHAnsi"/>
          <w:sz w:val="22"/>
          <w:szCs w:val="22"/>
        </w:rPr>
        <w:t>Name and brief description of the host archive or institution</w:t>
      </w:r>
    </w:p>
    <w:p w:rsidR="00E3083E" w:rsidRPr="00B80586" w:rsidRDefault="00E3083E" w:rsidP="00E3083E">
      <w:pPr>
        <w:pStyle w:val="Heading3"/>
        <w:numPr>
          <w:ilvl w:val="0"/>
          <w:numId w:val="8"/>
        </w:numPr>
        <w:rPr>
          <w:rFonts w:asciiTheme="minorHAnsi" w:hAnsiTheme="minorHAnsi"/>
          <w:sz w:val="22"/>
          <w:szCs w:val="22"/>
        </w:rPr>
      </w:pPr>
      <w:r w:rsidRPr="00B80586">
        <w:rPr>
          <w:rFonts w:asciiTheme="minorHAnsi" w:hAnsiTheme="minorHAnsi"/>
          <w:sz w:val="22"/>
          <w:szCs w:val="22"/>
        </w:rPr>
        <w:t>Description of how the data set may be obtained by researchers</w:t>
      </w:r>
    </w:p>
    <w:p w:rsidR="00E3083E" w:rsidRPr="00B80586" w:rsidRDefault="00E3083E" w:rsidP="00E3083E">
      <w:pPr>
        <w:pStyle w:val="Heading3"/>
        <w:numPr>
          <w:ilvl w:val="0"/>
          <w:numId w:val="8"/>
        </w:numPr>
        <w:rPr>
          <w:rFonts w:asciiTheme="minorHAnsi" w:hAnsiTheme="minorHAnsi"/>
          <w:sz w:val="22"/>
          <w:szCs w:val="22"/>
        </w:rPr>
      </w:pPr>
      <w:r w:rsidRPr="00B80586">
        <w:rPr>
          <w:rFonts w:asciiTheme="minorHAnsi" w:hAnsiTheme="minorHAnsi"/>
          <w:sz w:val="22"/>
          <w:szCs w:val="22"/>
        </w:rPr>
        <w:t>Description of any conditions or restrictions about the use of the data</w:t>
      </w:r>
    </w:p>
    <w:p w:rsidR="00E3083E" w:rsidRPr="00B80586" w:rsidRDefault="00E3083E" w:rsidP="00E3083E">
      <w:pPr>
        <w:pStyle w:val="Heading3"/>
        <w:numPr>
          <w:ilvl w:val="0"/>
          <w:numId w:val="8"/>
        </w:numPr>
        <w:rPr>
          <w:rFonts w:asciiTheme="minorHAnsi" w:hAnsiTheme="minorHAnsi"/>
          <w:sz w:val="22"/>
          <w:szCs w:val="22"/>
        </w:rPr>
      </w:pPr>
      <w:r w:rsidRPr="00B80586">
        <w:rPr>
          <w:rFonts w:asciiTheme="minorHAnsi" w:hAnsiTheme="minorHAnsi"/>
          <w:sz w:val="22"/>
          <w:szCs w:val="22"/>
        </w:rPr>
        <w:t>A copy of any agreement or statement that a researcher or institution must sign in order to gain access to the data (or URL for the agreement)</w:t>
      </w:r>
    </w:p>
    <w:p w:rsidR="00E3083E" w:rsidRDefault="00E3083E" w:rsidP="00B80586">
      <w:pPr>
        <w:pStyle w:val="Heading3"/>
        <w:numPr>
          <w:ilvl w:val="0"/>
          <w:numId w:val="8"/>
        </w:numPr>
        <w:rPr>
          <w:rFonts w:asciiTheme="minorHAnsi" w:hAnsiTheme="minorHAnsi"/>
          <w:sz w:val="22"/>
          <w:szCs w:val="22"/>
        </w:rPr>
      </w:pPr>
      <w:r w:rsidRPr="00B80586">
        <w:rPr>
          <w:rFonts w:asciiTheme="minorHAnsi" w:hAnsiTheme="minorHAnsi"/>
          <w:sz w:val="22"/>
          <w:szCs w:val="22"/>
        </w:rPr>
        <w:t>Any URLs that are relevant</w:t>
      </w:r>
    </w:p>
    <w:p w:rsidR="00B80586" w:rsidRPr="00B80586" w:rsidRDefault="00B80586" w:rsidP="00B80586">
      <w:pPr>
        <w:pStyle w:val="Heading3"/>
        <w:numPr>
          <w:ilvl w:val="0"/>
          <w:numId w:val="0"/>
        </w:numPr>
        <w:ind w:left="2160"/>
        <w:rPr>
          <w:rFonts w:asciiTheme="minorHAnsi" w:hAnsiTheme="minorHAnsi"/>
          <w:sz w:val="22"/>
          <w:szCs w:val="22"/>
        </w:rPr>
      </w:pPr>
    </w:p>
    <w:p w:rsidR="00E3083E" w:rsidRDefault="00E64183" w:rsidP="00E3083E">
      <w:pPr>
        <w:pStyle w:val="Heading2"/>
        <w:rPr>
          <w:rFonts w:asciiTheme="minorHAnsi" w:hAnsiTheme="minorHAnsi"/>
          <w:sz w:val="22"/>
          <w:szCs w:val="22"/>
        </w:rPr>
      </w:pPr>
      <w:r w:rsidRPr="00B80586">
        <w:rPr>
          <w:rFonts w:asciiTheme="minorHAnsi" w:hAnsiTheme="minorHAnsi"/>
          <w:sz w:val="22"/>
          <w:szCs w:val="22"/>
        </w:rPr>
        <w:t>DSU</w:t>
      </w:r>
      <w:r w:rsidR="00E3083E" w:rsidRPr="00B80586">
        <w:rPr>
          <w:rFonts w:asciiTheme="minorHAnsi" w:hAnsiTheme="minorHAnsi"/>
          <w:sz w:val="22"/>
          <w:szCs w:val="22"/>
        </w:rPr>
        <w:t xml:space="preserve"> researchers who propose to provide public use data files are responsible for having those files appropriately reviewed by the </w:t>
      </w:r>
      <w:r w:rsidRPr="00B80586">
        <w:rPr>
          <w:rFonts w:asciiTheme="minorHAnsi" w:hAnsiTheme="minorHAnsi"/>
          <w:sz w:val="22"/>
          <w:szCs w:val="22"/>
        </w:rPr>
        <w:t xml:space="preserve">DSU </w:t>
      </w:r>
      <w:r w:rsidR="00E3083E" w:rsidRPr="00B80586">
        <w:rPr>
          <w:rFonts w:asciiTheme="minorHAnsi" w:hAnsiTheme="minorHAnsi"/>
          <w:sz w:val="22"/>
          <w:szCs w:val="22"/>
        </w:rPr>
        <w:t xml:space="preserve">IRB before making the data available to the public. Contact a member of the </w:t>
      </w:r>
      <w:r w:rsidRPr="00B80586">
        <w:rPr>
          <w:rFonts w:asciiTheme="minorHAnsi" w:hAnsiTheme="minorHAnsi"/>
          <w:sz w:val="22"/>
          <w:szCs w:val="22"/>
        </w:rPr>
        <w:t>IRB</w:t>
      </w:r>
      <w:r w:rsidR="00E3083E" w:rsidRPr="00B80586">
        <w:rPr>
          <w:rFonts w:asciiTheme="minorHAnsi" w:hAnsiTheme="minorHAnsi"/>
          <w:sz w:val="22"/>
          <w:szCs w:val="22"/>
        </w:rPr>
        <w:t xml:space="preserve"> for information about the appropriate application and procedures.</w:t>
      </w:r>
    </w:p>
    <w:p w:rsidR="00B80586" w:rsidRPr="00B80586" w:rsidRDefault="00B80586" w:rsidP="00B80586">
      <w:pPr>
        <w:pStyle w:val="Heading2"/>
        <w:numPr>
          <w:ilvl w:val="0"/>
          <w:numId w:val="0"/>
        </w:numPr>
        <w:ind w:left="1440"/>
        <w:rPr>
          <w:rFonts w:asciiTheme="minorHAnsi" w:hAnsiTheme="minorHAnsi"/>
          <w:sz w:val="22"/>
          <w:szCs w:val="22"/>
        </w:rPr>
      </w:pPr>
    </w:p>
    <w:p w:rsidR="00E3083E" w:rsidRDefault="00E3083E" w:rsidP="00E3083E">
      <w:pPr>
        <w:pStyle w:val="Heading2"/>
        <w:rPr>
          <w:rFonts w:asciiTheme="minorHAnsi" w:hAnsiTheme="minorHAnsi"/>
          <w:sz w:val="22"/>
          <w:szCs w:val="22"/>
        </w:rPr>
      </w:pPr>
      <w:r w:rsidRPr="00B80586">
        <w:rPr>
          <w:rFonts w:asciiTheme="minorHAnsi" w:hAnsiTheme="minorHAnsi"/>
          <w:sz w:val="22"/>
          <w:szCs w:val="22"/>
        </w:rPr>
        <w:t xml:space="preserve">The nomination is reviewed by </w:t>
      </w:r>
      <w:r w:rsidR="00E64183" w:rsidRPr="00B80586">
        <w:rPr>
          <w:rFonts w:asciiTheme="minorHAnsi" w:hAnsiTheme="minorHAnsi"/>
          <w:sz w:val="22"/>
          <w:szCs w:val="22"/>
        </w:rPr>
        <w:t>the IRB</w:t>
      </w:r>
      <w:r w:rsidRPr="00B80586">
        <w:rPr>
          <w:rFonts w:asciiTheme="minorHAnsi" w:hAnsiTheme="minorHAnsi"/>
          <w:sz w:val="22"/>
          <w:szCs w:val="22"/>
        </w:rPr>
        <w:t xml:space="preserve"> using the </w:t>
      </w:r>
      <w:r w:rsidRPr="00B80586">
        <w:rPr>
          <w:rFonts w:asciiTheme="minorHAnsi" w:hAnsiTheme="minorHAnsi"/>
          <w:b/>
          <w:sz w:val="22"/>
          <w:szCs w:val="22"/>
        </w:rPr>
        <w:t>Public Data Set Nomination Review Checklist</w:t>
      </w:r>
      <w:r w:rsidRPr="00B80586">
        <w:rPr>
          <w:rFonts w:asciiTheme="minorHAnsi" w:hAnsiTheme="minorHAnsi"/>
          <w:sz w:val="22"/>
          <w:szCs w:val="22"/>
        </w:rPr>
        <w:t xml:space="preserve">. If </w:t>
      </w:r>
      <w:r w:rsidR="00E64183" w:rsidRPr="00B80586">
        <w:rPr>
          <w:rFonts w:asciiTheme="minorHAnsi" w:hAnsiTheme="minorHAnsi"/>
          <w:sz w:val="22"/>
          <w:szCs w:val="22"/>
        </w:rPr>
        <w:t>a majority of the IRB</w:t>
      </w:r>
      <w:r w:rsidRPr="00B80586">
        <w:rPr>
          <w:rFonts w:asciiTheme="minorHAnsi" w:hAnsiTheme="minorHAnsi"/>
          <w:sz w:val="22"/>
          <w:szCs w:val="22"/>
        </w:rPr>
        <w:t xml:space="preserve"> agree</w:t>
      </w:r>
      <w:r w:rsidR="00E64183" w:rsidRPr="00B80586">
        <w:rPr>
          <w:rFonts w:asciiTheme="minorHAnsi" w:hAnsiTheme="minorHAnsi"/>
          <w:sz w:val="22"/>
          <w:szCs w:val="22"/>
        </w:rPr>
        <w:t>s</w:t>
      </w:r>
      <w:r w:rsidRPr="00B80586">
        <w:rPr>
          <w:rFonts w:asciiTheme="minorHAnsi" w:hAnsiTheme="minorHAnsi"/>
          <w:sz w:val="22"/>
          <w:szCs w:val="22"/>
        </w:rPr>
        <w:t xml:space="preserve">, the data set is added to the list at the end of this document. </w:t>
      </w:r>
    </w:p>
    <w:p w:rsidR="00B80586" w:rsidRPr="00B80586" w:rsidRDefault="00B80586" w:rsidP="00B80586">
      <w:pPr>
        <w:pStyle w:val="Heading2"/>
        <w:numPr>
          <w:ilvl w:val="0"/>
          <w:numId w:val="0"/>
        </w:numPr>
        <w:rPr>
          <w:rFonts w:asciiTheme="minorHAnsi" w:hAnsiTheme="minorHAnsi"/>
          <w:sz w:val="22"/>
          <w:szCs w:val="22"/>
        </w:rPr>
      </w:pPr>
    </w:p>
    <w:p w:rsidR="00E3083E" w:rsidRPr="00B80586" w:rsidRDefault="00E3083E" w:rsidP="00E3083E">
      <w:pPr>
        <w:pStyle w:val="Heading2"/>
        <w:rPr>
          <w:rFonts w:asciiTheme="minorHAnsi" w:hAnsiTheme="minorHAnsi"/>
          <w:sz w:val="22"/>
          <w:szCs w:val="22"/>
        </w:rPr>
      </w:pPr>
      <w:r w:rsidRPr="00B80586">
        <w:rPr>
          <w:rFonts w:asciiTheme="minorHAnsi" w:hAnsiTheme="minorHAnsi"/>
          <w:sz w:val="22"/>
          <w:szCs w:val="22"/>
        </w:rPr>
        <w:t>Documentation.</w:t>
      </w:r>
    </w:p>
    <w:p w:rsidR="00E3083E" w:rsidRPr="00B80586" w:rsidRDefault="00E3083E" w:rsidP="00E3083E">
      <w:pPr>
        <w:pStyle w:val="Heading2"/>
        <w:numPr>
          <w:ilvl w:val="0"/>
          <w:numId w:val="0"/>
        </w:numPr>
        <w:ind w:left="1440"/>
        <w:rPr>
          <w:rFonts w:asciiTheme="minorHAnsi" w:hAnsiTheme="minorHAnsi"/>
          <w:sz w:val="22"/>
          <w:szCs w:val="22"/>
        </w:rPr>
      </w:pPr>
    </w:p>
    <w:p w:rsidR="00E3083E" w:rsidRPr="00B80586" w:rsidRDefault="00E3083E" w:rsidP="00E3083E">
      <w:pPr>
        <w:pStyle w:val="Heading3"/>
        <w:rPr>
          <w:rFonts w:asciiTheme="minorHAnsi" w:hAnsiTheme="minorHAnsi"/>
          <w:sz w:val="22"/>
          <w:szCs w:val="22"/>
          <w:u w:val="single"/>
        </w:rPr>
      </w:pPr>
      <w:r w:rsidRPr="00B80586">
        <w:rPr>
          <w:rFonts w:asciiTheme="minorHAnsi" w:hAnsiTheme="minorHAnsi"/>
          <w:sz w:val="22"/>
          <w:szCs w:val="22"/>
        </w:rPr>
        <w:t xml:space="preserve">The decision is documented in </w:t>
      </w:r>
      <w:r w:rsidR="000537E0" w:rsidRPr="00B80586">
        <w:rPr>
          <w:rFonts w:asciiTheme="minorHAnsi" w:hAnsiTheme="minorHAnsi"/>
          <w:sz w:val="22"/>
          <w:szCs w:val="22"/>
        </w:rPr>
        <w:t>IRB</w:t>
      </w:r>
      <w:r w:rsidRPr="00B80586">
        <w:rPr>
          <w:rFonts w:asciiTheme="minorHAnsi" w:hAnsiTheme="minorHAnsi"/>
          <w:sz w:val="22"/>
          <w:szCs w:val="22"/>
        </w:rPr>
        <w:t xml:space="preserve"> </w:t>
      </w:r>
      <w:r w:rsidR="000537E0" w:rsidRPr="00B80586">
        <w:rPr>
          <w:rFonts w:asciiTheme="minorHAnsi" w:hAnsiTheme="minorHAnsi"/>
          <w:sz w:val="22"/>
          <w:szCs w:val="22"/>
        </w:rPr>
        <w:t>in writing and is stored in the Office of Academic Affairs</w:t>
      </w:r>
      <w:r w:rsidRPr="00B80586">
        <w:rPr>
          <w:rFonts w:asciiTheme="minorHAnsi" w:hAnsiTheme="minorHAnsi"/>
          <w:sz w:val="22"/>
          <w:szCs w:val="22"/>
        </w:rPr>
        <w:t>.</w:t>
      </w:r>
    </w:p>
    <w:p w:rsidR="00E3083E" w:rsidRPr="00B80586" w:rsidRDefault="00E3083E" w:rsidP="00E3083E">
      <w:pPr>
        <w:pStyle w:val="Heading3"/>
        <w:rPr>
          <w:rFonts w:asciiTheme="minorHAnsi" w:hAnsiTheme="minorHAnsi"/>
          <w:sz w:val="22"/>
          <w:szCs w:val="22"/>
          <w:u w:val="single"/>
        </w:rPr>
      </w:pPr>
      <w:r w:rsidRPr="00B80586">
        <w:rPr>
          <w:rFonts w:asciiTheme="minorHAnsi" w:hAnsiTheme="minorHAnsi"/>
          <w:sz w:val="22"/>
          <w:szCs w:val="22"/>
        </w:rPr>
        <w:t xml:space="preserve">Written notification of the review outcome is provided by the </w:t>
      </w:r>
      <w:r w:rsidR="000537E0" w:rsidRPr="00B80586">
        <w:rPr>
          <w:rFonts w:asciiTheme="minorHAnsi" w:hAnsiTheme="minorHAnsi"/>
          <w:sz w:val="22"/>
          <w:szCs w:val="22"/>
        </w:rPr>
        <w:t>IRB</w:t>
      </w:r>
      <w:r w:rsidRPr="00B80586">
        <w:rPr>
          <w:rFonts w:asciiTheme="minorHAnsi" w:hAnsiTheme="minorHAnsi"/>
          <w:sz w:val="22"/>
          <w:szCs w:val="22"/>
        </w:rPr>
        <w:t xml:space="preserve"> to the person who nominated the data set.</w:t>
      </w:r>
    </w:p>
    <w:p w:rsidR="00E3083E" w:rsidRPr="00B80586" w:rsidRDefault="00E3083E" w:rsidP="00E3083E">
      <w:pPr>
        <w:pStyle w:val="Heading3"/>
        <w:rPr>
          <w:rFonts w:asciiTheme="minorHAnsi" w:hAnsiTheme="minorHAnsi"/>
          <w:sz w:val="22"/>
          <w:szCs w:val="22"/>
        </w:rPr>
      </w:pPr>
      <w:r w:rsidRPr="00B80586">
        <w:rPr>
          <w:rFonts w:asciiTheme="minorHAnsi" w:hAnsiTheme="minorHAnsi"/>
          <w:sz w:val="22"/>
          <w:szCs w:val="22"/>
        </w:rPr>
        <w:t xml:space="preserve">The </w:t>
      </w:r>
      <w:r w:rsidR="000537E0" w:rsidRPr="00B80586">
        <w:rPr>
          <w:rFonts w:asciiTheme="minorHAnsi" w:hAnsiTheme="minorHAnsi"/>
          <w:sz w:val="22"/>
          <w:szCs w:val="22"/>
        </w:rPr>
        <w:t>IRB</w:t>
      </w:r>
      <w:r w:rsidRPr="00B80586">
        <w:rPr>
          <w:rFonts w:asciiTheme="minorHAnsi" w:hAnsiTheme="minorHAnsi"/>
          <w:sz w:val="22"/>
          <w:szCs w:val="22"/>
        </w:rPr>
        <w:t xml:space="preserve"> </w:t>
      </w:r>
      <w:r w:rsidR="000537E0" w:rsidRPr="00B80586">
        <w:rPr>
          <w:rFonts w:asciiTheme="minorHAnsi" w:hAnsiTheme="minorHAnsi"/>
          <w:sz w:val="22"/>
          <w:szCs w:val="22"/>
        </w:rPr>
        <w:t>chair</w:t>
      </w:r>
      <w:r w:rsidRPr="00B80586">
        <w:rPr>
          <w:rFonts w:asciiTheme="minorHAnsi" w:hAnsiTheme="minorHAnsi"/>
          <w:sz w:val="22"/>
          <w:szCs w:val="22"/>
        </w:rPr>
        <w:t xml:space="preserve"> creates an office file to document the nomination, review, and outcome. The file contains:</w:t>
      </w:r>
    </w:p>
    <w:p w:rsidR="00E3083E" w:rsidRPr="00B80586" w:rsidRDefault="00E3083E" w:rsidP="00E3083E">
      <w:pPr>
        <w:pStyle w:val="Heading4"/>
        <w:rPr>
          <w:rFonts w:asciiTheme="minorHAnsi" w:hAnsiTheme="minorHAnsi"/>
          <w:sz w:val="22"/>
          <w:szCs w:val="22"/>
        </w:rPr>
      </w:pPr>
      <w:r w:rsidRPr="00B80586">
        <w:rPr>
          <w:rFonts w:asciiTheme="minorHAnsi" w:hAnsiTheme="minorHAnsi"/>
          <w:sz w:val="22"/>
          <w:szCs w:val="22"/>
        </w:rPr>
        <w:t>The nomination (e.g., print of an email request)</w:t>
      </w:r>
    </w:p>
    <w:p w:rsidR="00E3083E" w:rsidRPr="00B80586" w:rsidRDefault="00E3083E" w:rsidP="00E3083E">
      <w:pPr>
        <w:pStyle w:val="Heading4"/>
        <w:rPr>
          <w:rFonts w:asciiTheme="minorHAnsi" w:hAnsiTheme="minorHAnsi"/>
          <w:sz w:val="22"/>
          <w:szCs w:val="22"/>
        </w:rPr>
      </w:pPr>
      <w:r w:rsidRPr="00B80586">
        <w:rPr>
          <w:rFonts w:asciiTheme="minorHAnsi" w:hAnsiTheme="minorHAnsi"/>
          <w:sz w:val="22"/>
          <w:szCs w:val="22"/>
        </w:rPr>
        <w:t>The three review checklists</w:t>
      </w:r>
    </w:p>
    <w:p w:rsidR="00E3083E" w:rsidRPr="00B80586" w:rsidRDefault="00E3083E" w:rsidP="00E3083E">
      <w:pPr>
        <w:pStyle w:val="Heading4"/>
        <w:rPr>
          <w:rFonts w:asciiTheme="minorHAnsi" w:hAnsiTheme="minorHAnsi"/>
          <w:sz w:val="22"/>
          <w:szCs w:val="22"/>
        </w:rPr>
      </w:pPr>
      <w:r w:rsidRPr="00B80586">
        <w:rPr>
          <w:rFonts w:asciiTheme="minorHAnsi" w:hAnsiTheme="minorHAnsi"/>
          <w:sz w:val="22"/>
          <w:szCs w:val="22"/>
        </w:rPr>
        <w:t xml:space="preserve">Copy of the </w:t>
      </w:r>
      <w:r w:rsidR="0020632E" w:rsidRPr="00B80586">
        <w:rPr>
          <w:rFonts w:asciiTheme="minorHAnsi" w:hAnsiTheme="minorHAnsi"/>
          <w:bCs/>
          <w:sz w:val="22"/>
          <w:szCs w:val="22"/>
        </w:rPr>
        <w:t>written decision</w:t>
      </w:r>
    </w:p>
    <w:p w:rsidR="00E3083E" w:rsidRPr="00B80586" w:rsidRDefault="00E3083E" w:rsidP="00E3083E">
      <w:pPr>
        <w:pStyle w:val="Heading4"/>
        <w:rPr>
          <w:rFonts w:asciiTheme="minorHAnsi" w:hAnsiTheme="minorHAnsi"/>
          <w:sz w:val="22"/>
          <w:szCs w:val="22"/>
        </w:rPr>
      </w:pPr>
      <w:r w:rsidRPr="00B80586">
        <w:rPr>
          <w:rFonts w:asciiTheme="minorHAnsi" w:hAnsiTheme="minorHAnsi"/>
          <w:sz w:val="22"/>
          <w:szCs w:val="22"/>
        </w:rPr>
        <w:t>Any other relevant materials</w:t>
      </w:r>
    </w:p>
    <w:p w:rsidR="00E3083E" w:rsidRPr="00B80586" w:rsidRDefault="00E3083E" w:rsidP="00E3083E">
      <w:pPr>
        <w:pStyle w:val="Heading1"/>
        <w:keepNext w:val="0"/>
        <w:rPr>
          <w:rFonts w:asciiTheme="minorHAnsi" w:hAnsiTheme="minorHAnsi"/>
          <w:sz w:val="22"/>
          <w:szCs w:val="22"/>
        </w:rPr>
      </w:pPr>
      <w:r w:rsidRPr="00B80586">
        <w:rPr>
          <w:rFonts w:asciiTheme="minorHAnsi" w:hAnsiTheme="minorHAnsi"/>
          <w:sz w:val="22"/>
          <w:szCs w:val="22"/>
        </w:rPr>
        <w:t>List of Data Sets Considered Public</w:t>
      </w:r>
    </w:p>
    <w:p w:rsidR="00E3083E" w:rsidRPr="00B80586" w:rsidRDefault="00E3083E" w:rsidP="00E3083E">
      <w:pPr>
        <w:ind w:left="1440" w:hanging="720"/>
      </w:pPr>
      <w:r w:rsidRPr="00B80586">
        <w:rPr>
          <w:b/>
        </w:rPr>
        <w:t>NOTE</w:t>
      </w:r>
      <w:r w:rsidRPr="00B80586">
        <w:t>:</w:t>
      </w:r>
      <w:r w:rsidRPr="00B80586">
        <w:tab/>
        <w:t xml:space="preserve">Research involving only the analysis of data from the following public data sets does not require </w:t>
      </w:r>
      <w:r w:rsidR="00236979" w:rsidRPr="00B80586">
        <w:t>DSU</w:t>
      </w:r>
      <w:r w:rsidRPr="00B80586">
        <w:t xml:space="preserve"> IRB approval or a determination of exempt status. Researchers may conduct research</w:t>
      </w:r>
      <w:r w:rsidR="0020632E" w:rsidRPr="00B80586">
        <w:t xml:space="preserve"> involving only these data sets</w:t>
      </w:r>
      <w:r w:rsidRPr="00B80586">
        <w:t xml:space="preserve"> without submitting an application or other materials to the </w:t>
      </w:r>
      <w:r w:rsidR="0020632E" w:rsidRPr="00B80586">
        <w:t>DSU IRB</w:t>
      </w:r>
      <w:r w:rsidRPr="00B80586">
        <w:t>.</w:t>
      </w:r>
    </w:p>
    <w:p w:rsidR="00E3083E" w:rsidRPr="00B80586" w:rsidRDefault="00E3083E" w:rsidP="00E3083E">
      <w:pPr>
        <w:numPr>
          <w:ilvl w:val="0"/>
          <w:numId w:val="5"/>
        </w:numPr>
        <w:tabs>
          <w:tab w:val="clear" w:pos="720"/>
          <w:tab w:val="num" w:pos="1080"/>
        </w:tabs>
        <w:spacing w:after="0" w:line="240" w:lineRule="auto"/>
        <w:ind w:left="1080"/>
        <w:rPr>
          <w:rFonts w:cs="Arial"/>
        </w:rPr>
      </w:pPr>
      <w:r w:rsidRPr="00B80586">
        <w:rPr>
          <w:rFonts w:cs="Arial"/>
        </w:rPr>
        <w:t>National Center for Health Statistics</w:t>
      </w:r>
    </w:p>
    <w:p w:rsidR="00E3083E" w:rsidRPr="00B80586" w:rsidRDefault="00E3083E" w:rsidP="00E3083E">
      <w:pPr>
        <w:numPr>
          <w:ilvl w:val="2"/>
          <w:numId w:val="6"/>
        </w:numPr>
        <w:tabs>
          <w:tab w:val="clear" w:pos="2160"/>
        </w:tabs>
        <w:spacing w:after="0" w:line="240" w:lineRule="auto"/>
        <w:ind w:left="1440"/>
      </w:pPr>
      <w:r w:rsidRPr="00B80586">
        <w:t>Life Tables</w:t>
      </w:r>
    </w:p>
    <w:p w:rsidR="00E3083E" w:rsidRPr="00B80586" w:rsidRDefault="00E3083E" w:rsidP="00E3083E">
      <w:pPr>
        <w:numPr>
          <w:ilvl w:val="2"/>
          <w:numId w:val="6"/>
        </w:numPr>
        <w:tabs>
          <w:tab w:val="clear" w:pos="2160"/>
        </w:tabs>
        <w:spacing w:after="0" w:line="240" w:lineRule="auto"/>
        <w:ind w:left="1440"/>
      </w:pPr>
      <w:r w:rsidRPr="00B80586">
        <w:t>LSOAs: Longitudinal Studies of Aging</w:t>
      </w:r>
    </w:p>
    <w:p w:rsidR="00E3083E" w:rsidRPr="00B80586" w:rsidRDefault="00E3083E" w:rsidP="00E3083E">
      <w:pPr>
        <w:numPr>
          <w:ilvl w:val="2"/>
          <w:numId w:val="6"/>
        </w:numPr>
        <w:tabs>
          <w:tab w:val="clear" w:pos="2160"/>
        </w:tabs>
        <w:spacing w:after="0" w:line="240" w:lineRule="auto"/>
        <w:ind w:left="1440"/>
      </w:pPr>
      <w:r w:rsidRPr="00B80586">
        <w:t>NHANES: National Health and Nutrition Examination Survey</w:t>
      </w:r>
    </w:p>
    <w:p w:rsidR="00E3083E" w:rsidRPr="00B80586" w:rsidRDefault="00E3083E" w:rsidP="00E3083E">
      <w:pPr>
        <w:numPr>
          <w:ilvl w:val="2"/>
          <w:numId w:val="6"/>
        </w:numPr>
        <w:tabs>
          <w:tab w:val="clear" w:pos="2160"/>
        </w:tabs>
        <w:spacing w:after="0" w:line="240" w:lineRule="auto"/>
        <w:ind w:left="1440"/>
      </w:pPr>
      <w:r w:rsidRPr="00B80586">
        <w:t>NHCS: National Health Care Survey</w:t>
      </w:r>
    </w:p>
    <w:p w:rsidR="00E3083E" w:rsidRPr="00B80586" w:rsidRDefault="00E3083E" w:rsidP="00E3083E">
      <w:pPr>
        <w:numPr>
          <w:ilvl w:val="2"/>
          <w:numId w:val="6"/>
        </w:numPr>
        <w:tabs>
          <w:tab w:val="clear" w:pos="2160"/>
        </w:tabs>
        <w:spacing w:after="0" w:line="240" w:lineRule="auto"/>
        <w:ind w:left="1440"/>
      </w:pPr>
      <w:r w:rsidRPr="00B80586">
        <w:t>NHIS: National Health Interview Survey</w:t>
      </w:r>
    </w:p>
    <w:p w:rsidR="00E3083E" w:rsidRPr="00B80586" w:rsidRDefault="00E3083E" w:rsidP="00E3083E">
      <w:pPr>
        <w:numPr>
          <w:ilvl w:val="2"/>
          <w:numId w:val="6"/>
        </w:numPr>
        <w:tabs>
          <w:tab w:val="clear" w:pos="2160"/>
        </w:tabs>
        <w:spacing w:after="0" w:line="240" w:lineRule="auto"/>
        <w:ind w:left="1440"/>
      </w:pPr>
      <w:r w:rsidRPr="00B80586">
        <w:t>NIS: National Immunization Survey</w:t>
      </w:r>
    </w:p>
    <w:p w:rsidR="00E3083E" w:rsidRPr="00B80586" w:rsidRDefault="00E3083E" w:rsidP="00E3083E">
      <w:pPr>
        <w:numPr>
          <w:ilvl w:val="2"/>
          <w:numId w:val="6"/>
        </w:numPr>
        <w:tabs>
          <w:tab w:val="clear" w:pos="2160"/>
        </w:tabs>
        <w:spacing w:after="0" w:line="240" w:lineRule="auto"/>
        <w:ind w:left="1440"/>
      </w:pPr>
      <w:r w:rsidRPr="00B80586">
        <w:t>NSFG: National Survey of Family Growth</w:t>
      </w:r>
    </w:p>
    <w:p w:rsidR="00E3083E" w:rsidRPr="00B80586" w:rsidRDefault="00E3083E" w:rsidP="00E3083E">
      <w:pPr>
        <w:numPr>
          <w:ilvl w:val="2"/>
          <w:numId w:val="6"/>
        </w:numPr>
        <w:tabs>
          <w:tab w:val="clear" w:pos="2160"/>
        </w:tabs>
        <w:spacing w:after="0" w:line="240" w:lineRule="auto"/>
        <w:ind w:left="1440"/>
      </w:pPr>
      <w:r w:rsidRPr="00B80586">
        <w:t>SLAITS: State &amp; Local Area Integrated Telephone Survey</w:t>
      </w:r>
    </w:p>
    <w:p w:rsidR="00E3083E" w:rsidRPr="00B80586" w:rsidRDefault="00E3083E" w:rsidP="00E3083E">
      <w:pPr>
        <w:numPr>
          <w:ilvl w:val="2"/>
          <w:numId w:val="6"/>
        </w:numPr>
        <w:tabs>
          <w:tab w:val="clear" w:pos="2160"/>
        </w:tabs>
        <w:spacing w:after="0" w:line="240" w:lineRule="auto"/>
        <w:ind w:left="1440"/>
      </w:pPr>
      <w:r w:rsidRPr="00B80586">
        <w:t>Vital Statistics: National Vital Statistics System</w:t>
      </w:r>
    </w:p>
    <w:p w:rsidR="00E3083E" w:rsidRPr="00B80586" w:rsidRDefault="00E3083E" w:rsidP="00E3083E">
      <w:pPr>
        <w:numPr>
          <w:ilvl w:val="0"/>
          <w:numId w:val="5"/>
        </w:numPr>
        <w:tabs>
          <w:tab w:val="clear" w:pos="720"/>
          <w:tab w:val="num" w:pos="1080"/>
        </w:tabs>
        <w:spacing w:after="0" w:line="240" w:lineRule="auto"/>
        <w:ind w:left="1080"/>
        <w:rPr>
          <w:rFonts w:cs="Arial"/>
        </w:rPr>
      </w:pPr>
      <w:r w:rsidRPr="00B80586">
        <w:rPr>
          <w:rFonts w:cs="Arial"/>
        </w:rPr>
        <w:t>National Center for Education Statistics</w:t>
      </w:r>
    </w:p>
    <w:p w:rsidR="00E3083E" w:rsidRPr="00B80586" w:rsidRDefault="00E3083E" w:rsidP="00E3083E">
      <w:pPr>
        <w:numPr>
          <w:ilvl w:val="0"/>
          <w:numId w:val="5"/>
        </w:numPr>
        <w:tabs>
          <w:tab w:val="clear" w:pos="720"/>
          <w:tab w:val="num" w:pos="1080"/>
        </w:tabs>
        <w:spacing w:after="0" w:line="240" w:lineRule="auto"/>
        <w:ind w:left="1080"/>
        <w:rPr>
          <w:rFonts w:cs="Arial"/>
        </w:rPr>
      </w:pPr>
      <w:r w:rsidRPr="00B80586">
        <w:rPr>
          <w:rFonts w:cs="Arial"/>
        </w:rPr>
        <w:t>U.S. Bureau of the Census</w:t>
      </w:r>
    </w:p>
    <w:p w:rsidR="00E3083E" w:rsidRPr="00B80586" w:rsidRDefault="00E3083E" w:rsidP="00E3083E">
      <w:pPr>
        <w:numPr>
          <w:ilvl w:val="0"/>
          <w:numId w:val="5"/>
        </w:numPr>
        <w:tabs>
          <w:tab w:val="clear" w:pos="720"/>
          <w:tab w:val="num" w:pos="1080"/>
        </w:tabs>
        <w:spacing w:after="0" w:line="240" w:lineRule="auto"/>
        <w:ind w:left="1080"/>
        <w:rPr>
          <w:rFonts w:cs="Arial"/>
        </w:rPr>
      </w:pPr>
      <w:r w:rsidRPr="00B80586">
        <w:rPr>
          <w:rFonts w:cs="Arial"/>
        </w:rPr>
        <w:t>U.S. Bureau of Labor Statistics</w:t>
      </w:r>
    </w:p>
    <w:p w:rsidR="00E3083E" w:rsidRPr="00B80586" w:rsidRDefault="00E3083E" w:rsidP="00E3083E">
      <w:pPr>
        <w:spacing w:before="240"/>
        <w:rPr>
          <w:rFonts w:cs="Arial"/>
        </w:rPr>
      </w:pPr>
      <w:r w:rsidRPr="00B80586">
        <w:rPr>
          <w:rFonts w:cs="Arial"/>
          <w:b/>
          <w:caps/>
        </w:rPr>
        <w:t>Regulatory and other references</w:t>
      </w:r>
    </w:p>
    <w:p w:rsidR="00E3083E" w:rsidRPr="00B80586" w:rsidRDefault="00E3083E" w:rsidP="00E3083E">
      <w:pPr>
        <w:rPr>
          <w:rFonts w:cs="Arial"/>
        </w:rPr>
      </w:pPr>
      <w:r w:rsidRPr="00B80586">
        <w:rPr>
          <w:rFonts w:cs="Arial"/>
        </w:rPr>
        <w:t>45 CFR 46.102(f)</w:t>
      </w:r>
    </w:p>
    <w:p w:rsidR="00E3083E" w:rsidRPr="00B80586" w:rsidRDefault="00E3083E" w:rsidP="00E3083E">
      <w:pPr>
        <w:rPr>
          <w:rFonts w:cs="Arial"/>
        </w:rPr>
      </w:pPr>
      <w:r w:rsidRPr="00B80586">
        <w:rPr>
          <w:rFonts w:cs="Arial"/>
        </w:rPr>
        <w:t>32 CFR 219.102(f)</w:t>
      </w:r>
    </w:p>
    <w:p w:rsidR="00E3083E" w:rsidRPr="00B80586" w:rsidRDefault="00E3083E" w:rsidP="00E3083E">
      <w:pPr>
        <w:rPr>
          <w:rFonts w:cs="Arial"/>
        </w:rPr>
      </w:pPr>
      <w:r w:rsidRPr="00B80586">
        <w:rPr>
          <w:rFonts w:cs="Arial"/>
        </w:rPr>
        <w:t>21 CFR 50.3(g)</w:t>
      </w:r>
    </w:p>
    <w:p w:rsidR="00E3083E" w:rsidRPr="00B80586" w:rsidRDefault="00E3083E" w:rsidP="00E3083E">
      <w:pPr>
        <w:tabs>
          <w:tab w:val="left" w:pos="741"/>
          <w:tab w:val="left" w:pos="8385"/>
        </w:tabs>
        <w:rPr>
          <w:rFonts w:cs="Arial"/>
        </w:rPr>
      </w:pPr>
      <w:r w:rsidRPr="00B80586">
        <w:rPr>
          <w:rFonts w:cs="Arial"/>
        </w:rPr>
        <w:t xml:space="preserve">OHRP Guidance on Research Involving Coded Private Information or Biological Specimens; August 10, 2004 </w:t>
      </w:r>
    </w:p>
    <w:p w:rsidR="005C30AD" w:rsidRPr="00B80586" w:rsidRDefault="00E3083E" w:rsidP="00E3083E">
      <w:pPr>
        <w:pStyle w:val="NoSpacing"/>
        <w:rPr>
          <w:rFonts w:cs="Arial"/>
        </w:rPr>
      </w:pPr>
      <w:r w:rsidRPr="00B80586">
        <w:rPr>
          <w:rFonts w:cs="Arial"/>
        </w:rPr>
        <w:t>National Human Subjects Protection Advisory Committee (NHRPAC), “Recommendations on Public Use Data Files”; January 28-29, 2002 meeting</w:t>
      </w:r>
    </w:p>
    <w:p w:rsidR="00236979" w:rsidRPr="00B80586" w:rsidRDefault="00236979" w:rsidP="00E3083E">
      <w:pPr>
        <w:pStyle w:val="NoSpacing"/>
        <w:rPr>
          <w:rFonts w:cs="Arial"/>
        </w:rPr>
      </w:pPr>
    </w:p>
    <w:p w:rsidR="00236979" w:rsidRPr="00B80586" w:rsidRDefault="00236979" w:rsidP="00E3083E">
      <w:pPr>
        <w:pStyle w:val="NoSpacing"/>
        <w:rPr>
          <w:b/>
        </w:rPr>
      </w:pPr>
      <w:r w:rsidRPr="00B80586">
        <w:rPr>
          <w:rFonts w:cs="Arial"/>
          <w:b/>
        </w:rPr>
        <w:t>This policy adopted with permission from the policy</w:t>
      </w:r>
      <w:r w:rsidRPr="00B80586">
        <w:rPr>
          <w:rFonts w:cs="Arial"/>
          <w:b/>
          <w:szCs w:val="20"/>
        </w:rPr>
        <w:t xml:space="preserve"> of the University of Washington.</w:t>
      </w:r>
    </w:p>
    <w:sectPr w:rsidR="00236979" w:rsidRPr="00B805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E3" w:rsidRDefault="00077CE3" w:rsidP="0055083D">
      <w:pPr>
        <w:spacing w:after="0" w:line="240" w:lineRule="auto"/>
      </w:pPr>
      <w:r>
        <w:separator/>
      </w:r>
    </w:p>
  </w:endnote>
  <w:endnote w:type="continuationSeparator" w:id="0">
    <w:p w:rsidR="00077CE3" w:rsidRDefault="00077CE3" w:rsidP="0055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D" w:rsidRDefault="00550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2522"/>
      <w:docPartObj>
        <w:docPartGallery w:val="Page Numbers (Bottom of Page)"/>
        <w:docPartUnique/>
      </w:docPartObj>
    </w:sdtPr>
    <w:sdtEndPr/>
    <w:sdtContent>
      <w:sdt>
        <w:sdtPr>
          <w:id w:val="-1669238322"/>
          <w:docPartObj>
            <w:docPartGallery w:val="Page Numbers (Top of Page)"/>
            <w:docPartUnique/>
          </w:docPartObj>
        </w:sdtPr>
        <w:sdtEndPr/>
        <w:sdtContent>
          <w:p w:rsidR="0055083D" w:rsidRDefault="005508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0C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C55">
              <w:rPr>
                <w:b/>
                <w:bCs/>
                <w:noProof/>
              </w:rPr>
              <w:t>3</w:t>
            </w:r>
            <w:r>
              <w:rPr>
                <w:b/>
                <w:bCs/>
                <w:sz w:val="24"/>
                <w:szCs w:val="24"/>
              </w:rPr>
              <w:fldChar w:fldCharType="end"/>
            </w:r>
          </w:p>
        </w:sdtContent>
      </w:sdt>
    </w:sdtContent>
  </w:sdt>
  <w:p w:rsidR="0055083D" w:rsidRDefault="00550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D" w:rsidRDefault="00550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E3" w:rsidRDefault="00077CE3" w:rsidP="0055083D">
      <w:pPr>
        <w:spacing w:after="0" w:line="240" w:lineRule="auto"/>
      </w:pPr>
      <w:r>
        <w:separator/>
      </w:r>
    </w:p>
  </w:footnote>
  <w:footnote w:type="continuationSeparator" w:id="0">
    <w:p w:rsidR="00077CE3" w:rsidRDefault="00077CE3" w:rsidP="0055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D" w:rsidRDefault="00550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D" w:rsidRDefault="00550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D" w:rsidRDefault="00550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BBC"/>
    <w:multiLevelType w:val="hybridMultilevel"/>
    <w:tmpl w:val="5942C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7A750C"/>
    <w:multiLevelType w:val="multilevel"/>
    <w:tmpl w:val="5A8C4916"/>
    <w:lvl w:ilvl="0">
      <w:start w:val="1"/>
      <w:numFmt w:val="decimal"/>
      <w:pStyle w:val="Heading1"/>
      <w:lvlText w:val="%1"/>
      <w:lvlJc w:val="left"/>
      <w:pPr>
        <w:tabs>
          <w:tab w:val="num" w:pos="720"/>
        </w:tabs>
        <w:ind w:left="720" w:hanging="720"/>
      </w:pPr>
      <w:rPr>
        <w:rFonts w:ascii="Arial" w:hAnsi="Arial" w:hint="default"/>
        <w:b/>
        <w:i w:val="0"/>
        <w:sz w:val="20"/>
        <w:szCs w:val="22"/>
      </w:rPr>
    </w:lvl>
    <w:lvl w:ilvl="1">
      <w:start w:val="1"/>
      <w:numFmt w:val="decimal"/>
      <w:pStyle w:val="Heading2"/>
      <w:lvlText w:val="%1.%2"/>
      <w:lvlJc w:val="left"/>
      <w:pPr>
        <w:tabs>
          <w:tab w:val="num" w:pos="720"/>
        </w:tabs>
        <w:ind w:left="1440" w:hanging="720"/>
      </w:pPr>
      <w:rPr>
        <w:rFonts w:ascii="Arial" w:hAnsi="Arial" w:hint="default"/>
        <w:b w:val="0"/>
        <w:i w:val="0"/>
        <w:sz w:val="20"/>
        <w:szCs w:val="22"/>
        <w:u w:val="none"/>
      </w:rPr>
    </w:lvl>
    <w:lvl w:ilvl="2">
      <w:start w:val="1"/>
      <w:numFmt w:val="decimal"/>
      <w:pStyle w:val="Heading3"/>
      <w:lvlText w:val="%1.%2.%3"/>
      <w:lvlJc w:val="left"/>
      <w:pPr>
        <w:tabs>
          <w:tab w:val="num" w:pos="1440"/>
        </w:tabs>
        <w:ind w:left="2160" w:hanging="720"/>
      </w:pPr>
      <w:rPr>
        <w:rFonts w:ascii="Arial" w:hAnsi="Arial" w:hint="default"/>
        <w:b w:val="0"/>
        <w:i w:val="0"/>
        <w:sz w:val="20"/>
        <w:szCs w:val="22"/>
      </w:rPr>
    </w:lvl>
    <w:lvl w:ilvl="3">
      <w:start w:val="1"/>
      <w:numFmt w:val="bullet"/>
      <w:pStyle w:val="Heading4"/>
      <w:lvlText w:val=""/>
      <w:lvlJc w:val="left"/>
      <w:pPr>
        <w:tabs>
          <w:tab w:val="num" w:pos="2160"/>
        </w:tabs>
        <w:ind w:left="2520" w:hanging="360"/>
      </w:pPr>
      <w:rPr>
        <w:rFonts w:ascii="Wingdings" w:hAnsi="Wingdings" w:hint="default"/>
        <w:color w:val="auto"/>
      </w:rPr>
    </w:lvl>
    <w:lvl w:ilvl="4">
      <w:start w:val="1"/>
      <w:numFmt w:val="decimal"/>
      <w:pStyle w:val="Heading5"/>
      <w:lvlText w:val="%1.%2.%3.%4.%5."/>
      <w:lvlJc w:val="left"/>
      <w:pPr>
        <w:tabs>
          <w:tab w:val="num" w:pos="2520"/>
        </w:tabs>
        <w:ind w:left="2232" w:hanging="792"/>
      </w:pPr>
      <w:rPr>
        <w:rFonts w:hint="default"/>
      </w:rPr>
    </w:lvl>
    <w:lvl w:ilvl="5">
      <w:start w:val="1"/>
      <w:numFmt w:val="decimal"/>
      <w:pStyle w:val="Heading6"/>
      <w:lvlText w:val="%1.%2.%3.%4.%5.%6."/>
      <w:lvlJc w:val="left"/>
      <w:pPr>
        <w:tabs>
          <w:tab w:val="num" w:pos="2880"/>
        </w:tabs>
        <w:ind w:left="2736" w:hanging="936"/>
      </w:pPr>
      <w:rPr>
        <w:rFonts w:hint="default"/>
      </w:rPr>
    </w:lvl>
    <w:lvl w:ilvl="6">
      <w:start w:val="1"/>
      <w:numFmt w:val="decimal"/>
      <w:pStyle w:val="Heading7"/>
      <w:lvlText w:val="%1.%2.%3.%4.%5.%6.%7."/>
      <w:lvlJc w:val="left"/>
      <w:pPr>
        <w:tabs>
          <w:tab w:val="num" w:pos="3600"/>
        </w:tabs>
        <w:ind w:left="3240" w:hanging="1080"/>
      </w:pPr>
      <w:rPr>
        <w:rFonts w:hint="default"/>
      </w:rPr>
    </w:lvl>
    <w:lvl w:ilvl="7">
      <w:start w:val="1"/>
      <w:numFmt w:val="decimal"/>
      <w:pStyle w:val="Heading8"/>
      <w:lvlText w:val="%1.%2.%3.%4.%5.%6.%7.%8."/>
      <w:lvlJc w:val="left"/>
      <w:pPr>
        <w:tabs>
          <w:tab w:val="num" w:pos="3960"/>
        </w:tabs>
        <w:ind w:left="3744" w:hanging="1224"/>
      </w:pPr>
      <w:rPr>
        <w:rFonts w:hint="default"/>
      </w:rPr>
    </w:lvl>
    <w:lvl w:ilvl="8">
      <w:start w:val="1"/>
      <w:numFmt w:val="decimal"/>
      <w:pStyle w:val="Heading9"/>
      <w:lvlText w:val="%1.%2.%3.%4.%5.%6.%7.%8.%9."/>
      <w:lvlJc w:val="left"/>
      <w:pPr>
        <w:tabs>
          <w:tab w:val="num" w:pos="4680"/>
        </w:tabs>
        <w:ind w:left="4320" w:hanging="1440"/>
      </w:pPr>
      <w:rPr>
        <w:rFonts w:hint="default"/>
      </w:rPr>
    </w:lvl>
  </w:abstractNum>
  <w:abstractNum w:abstractNumId="2">
    <w:nsid w:val="2D217B4A"/>
    <w:multiLevelType w:val="hybridMultilevel"/>
    <w:tmpl w:val="1B88746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E482286"/>
    <w:multiLevelType w:val="hybridMultilevel"/>
    <w:tmpl w:val="399CA6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F642A53"/>
    <w:multiLevelType w:val="hybridMultilevel"/>
    <w:tmpl w:val="B8121A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ACD64CF"/>
    <w:multiLevelType w:val="hybridMultilevel"/>
    <w:tmpl w:val="55168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257524"/>
    <w:multiLevelType w:val="hybridMultilevel"/>
    <w:tmpl w:val="70365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3A6612"/>
    <w:multiLevelType w:val="hybridMultilevel"/>
    <w:tmpl w:val="04686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3E"/>
    <w:rsid w:val="000537E0"/>
    <w:rsid w:val="00077CE3"/>
    <w:rsid w:val="0020632E"/>
    <w:rsid w:val="00220C55"/>
    <w:rsid w:val="00236979"/>
    <w:rsid w:val="00266515"/>
    <w:rsid w:val="0055083D"/>
    <w:rsid w:val="005C30AD"/>
    <w:rsid w:val="0081031A"/>
    <w:rsid w:val="00811EE0"/>
    <w:rsid w:val="00B80586"/>
    <w:rsid w:val="00E3083E"/>
    <w:rsid w:val="00E64183"/>
    <w:rsid w:val="00F0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qFormat/>
    <w:rsid w:val="00E3083E"/>
    <w:pPr>
      <w:keepNext/>
      <w:numPr>
        <w:numId w:val="1"/>
      </w:numPr>
      <w:spacing w:before="240" w:after="60" w:line="240" w:lineRule="auto"/>
      <w:outlineLvl w:val="0"/>
    </w:pPr>
    <w:rPr>
      <w:rFonts w:ascii="Arial" w:eastAsia="Times New Roman" w:hAnsi="Arial" w:cs="Arial"/>
      <w:b/>
      <w:bCs/>
      <w:kern w:val="32"/>
      <w:sz w:val="20"/>
      <w:szCs w:val="32"/>
    </w:rPr>
  </w:style>
  <w:style w:type="paragraph" w:styleId="Heading2">
    <w:name w:val="heading 2"/>
    <w:basedOn w:val="Heading1"/>
    <w:link w:val="Heading2Char"/>
    <w:qFormat/>
    <w:rsid w:val="00E3083E"/>
    <w:pPr>
      <w:numPr>
        <w:ilvl w:val="1"/>
      </w:numPr>
      <w:spacing w:before="0" w:after="0"/>
      <w:outlineLvl w:val="1"/>
    </w:pPr>
    <w:rPr>
      <w:b w:val="0"/>
      <w:bCs w:val="0"/>
      <w:iCs/>
      <w:szCs w:val="28"/>
    </w:rPr>
  </w:style>
  <w:style w:type="paragraph" w:styleId="Heading3">
    <w:name w:val="heading 3"/>
    <w:basedOn w:val="Heading2"/>
    <w:link w:val="Heading3Char"/>
    <w:qFormat/>
    <w:rsid w:val="00E3083E"/>
    <w:pPr>
      <w:numPr>
        <w:ilvl w:val="2"/>
      </w:numPr>
      <w:outlineLvl w:val="2"/>
    </w:pPr>
    <w:rPr>
      <w:bCs/>
      <w:szCs w:val="26"/>
    </w:rPr>
  </w:style>
  <w:style w:type="paragraph" w:styleId="Heading4">
    <w:name w:val="heading 4"/>
    <w:basedOn w:val="Heading3"/>
    <w:link w:val="Heading4Char"/>
    <w:qFormat/>
    <w:rsid w:val="00E3083E"/>
    <w:pPr>
      <w:numPr>
        <w:ilvl w:val="3"/>
      </w:numPr>
      <w:outlineLvl w:val="3"/>
    </w:pPr>
    <w:rPr>
      <w:bCs w:val="0"/>
      <w:szCs w:val="28"/>
    </w:rPr>
  </w:style>
  <w:style w:type="paragraph" w:styleId="Heading5">
    <w:name w:val="heading 5"/>
    <w:basedOn w:val="Heading4"/>
    <w:link w:val="Heading5Char"/>
    <w:qFormat/>
    <w:rsid w:val="00E3083E"/>
    <w:pPr>
      <w:numPr>
        <w:ilvl w:val="4"/>
      </w:numPr>
      <w:outlineLvl w:val="4"/>
    </w:pPr>
    <w:rPr>
      <w:bCs/>
      <w:iCs w:val="0"/>
      <w:szCs w:val="26"/>
    </w:rPr>
  </w:style>
  <w:style w:type="paragraph" w:styleId="Heading6">
    <w:name w:val="heading 6"/>
    <w:basedOn w:val="Heading5"/>
    <w:link w:val="Heading6Char"/>
    <w:qFormat/>
    <w:rsid w:val="00E3083E"/>
    <w:pPr>
      <w:numPr>
        <w:ilvl w:val="5"/>
      </w:numPr>
      <w:outlineLvl w:val="5"/>
    </w:pPr>
    <w:rPr>
      <w:bCs w:val="0"/>
      <w:szCs w:val="22"/>
    </w:rPr>
  </w:style>
  <w:style w:type="paragraph" w:styleId="Heading7">
    <w:name w:val="heading 7"/>
    <w:basedOn w:val="Heading6"/>
    <w:link w:val="Heading7Char"/>
    <w:qFormat/>
    <w:rsid w:val="00E3083E"/>
    <w:pPr>
      <w:numPr>
        <w:ilvl w:val="6"/>
      </w:numPr>
      <w:outlineLvl w:val="6"/>
    </w:pPr>
  </w:style>
  <w:style w:type="paragraph" w:styleId="Heading8">
    <w:name w:val="heading 8"/>
    <w:basedOn w:val="Heading7"/>
    <w:link w:val="Heading8Char"/>
    <w:qFormat/>
    <w:rsid w:val="00E3083E"/>
    <w:pPr>
      <w:numPr>
        <w:ilvl w:val="7"/>
      </w:numPr>
      <w:outlineLvl w:val="7"/>
    </w:pPr>
    <w:rPr>
      <w:iCs/>
    </w:rPr>
  </w:style>
  <w:style w:type="paragraph" w:styleId="Heading9">
    <w:name w:val="heading 9"/>
    <w:basedOn w:val="Heading8"/>
    <w:link w:val="Heading9Char"/>
    <w:qFormat/>
    <w:rsid w:val="00E308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83E"/>
    <w:pPr>
      <w:spacing w:after="0" w:line="240" w:lineRule="auto"/>
    </w:pPr>
  </w:style>
  <w:style w:type="character" w:customStyle="1" w:styleId="Heading1Char">
    <w:name w:val="Heading 1 Char"/>
    <w:basedOn w:val="DefaultParagraphFont"/>
    <w:link w:val="Heading1"/>
    <w:rsid w:val="00E3083E"/>
    <w:rPr>
      <w:rFonts w:ascii="Arial" w:eastAsia="Times New Roman" w:hAnsi="Arial" w:cs="Arial"/>
      <w:b/>
      <w:bCs/>
      <w:kern w:val="32"/>
      <w:sz w:val="20"/>
      <w:szCs w:val="32"/>
    </w:rPr>
  </w:style>
  <w:style w:type="character" w:customStyle="1" w:styleId="Heading2Char">
    <w:name w:val="Heading 2 Char"/>
    <w:basedOn w:val="DefaultParagraphFont"/>
    <w:link w:val="Heading2"/>
    <w:rsid w:val="00E3083E"/>
    <w:rPr>
      <w:rFonts w:ascii="Arial" w:eastAsia="Times New Roman" w:hAnsi="Arial" w:cs="Arial"/>
      <w:iCs/>
      <w:kern w:val="32"/>
      <w:sz w:val="20"/>
      <w:szCs w:val="28"/>
    </w:rPr>
  </w:style>
  <w:style w:type="character" w:customStyle="1" w:styleId="Heading3Char">
    <w:name w:val="Heading 3 Char"/>
    <w:basedOn w:val="DefaultParagraphFont"/>
    <w:link w:val="Heading3"/>
    <w:rsid w:val="00E3083E"/>
    <w:rPr>
      <w:rFonts w:ascii="Arial" w:eastAsia="Times New Roman" w:hAnsi="Arial" w:cs="Arial"/>
      <w:bCs/>
      <w:iCs/>
      <w:kern w:val="32"/>
      <w:sz w:val="20"/>
      <w:szCs w:val="26"/>
    </w:rPr>
  </w:style>
  <w:style w:type="character" w:customStyle="1" w:styleId="Heading4Char">
    <w:name w:val="Heading 4 Char"/>
    <w:basedOn w:val="DefaultParagraphFont"/>
    <w:link w:val="Heading4"/>
    <w:rsid w:val="00E3083E"/>
    <w:rPr>
      <w:rFonts w:ascii="Arial" w:eastAsia="Times New Roman" w:hAnsi="Arial" w:cs="Arial"/>
      <w:iCs/>
      <w:kern w:val="32"/>
      <w:sz w:val="20"/>
      <w:szCs w:val="28"/>
    </w:rPr>
  </w:style>
  <w:style w:type="character" w:customStyle="1" w:styleId="Heading5Char">
    <w:name w:val="Heading 5 Char"/>
    <w:basedOn w:val="DefaultParagraphFont"/>
    <w:link w:val="Heading5"/>
    <w:rsid w:val="00E3083E"/>
    <w:rPr>
      <w:rFonts w:ascii="Arial" w:eastAsia="Times New Roman" w:hAnsi="Arial" w:cs="Arial"/>
      <w:bCs/>
      <w:kern w:val="32"/>
      <w:sz w:val="20"/>
      <w:szCs w:val="26"/>
    </w:rPr>
  </w:style>
  <w:style w:type="character" w:customStyle="1" w:styleId="Heading6Char">
    <w:name w:val="Heading 6 Char"/>
    <w:basedOn w:val="DefaultParagraphFont"/>
    <w:link w:val="Heading6"/>
    <w:rsid w:val="00E3083E"/>
    <w:rPr>
      <w:rFonts w:ascii="Arial" w:eastAsia="Times New Roman" w:hAnsi="Arial" w:cs="Arial"/>
      <w:kern w:val="32"/>
      <w:sz w:val="20"/>
    </w:rPr>
  </w:style>
  <w:style w:type="character" w:customStyle="1" w:styleId="Heading7Char">
    <w:name w:val="Heading 7 Char"/>
    <w:basedOn w:val="DefaultParagraphFont"/>
    <w:link w:val="Heading7"/>
    <w:rsid w:val="00E3083E"/>
    <w:rPr>
      <w:rFonts w:ascii="Arial" w:eastAsia="Times New Roman" w:hAnsi="Arial" w:cs="Arial"/>
      <w:kern w:val="32"/>
      <w:sz w:val="20"/>
    </w:rPr>
  </w:style>
  <w:style w:type="character" w:customStyle="1" w:styleId="Heading8Char">
    <w:name w:val="Heading 8 Char"/>
    <w:basedOn w:val="DefaultParagraphFont"/>
    <w:link w:val="Heading8"/>
    <w:rsid w:val="00E3083E"/>
    <w:rPr>
      <w:rFonts w:ascii="Arial" w:eastAsia="Times New Roman" w:hAnsi="Arial" w:cs="Arial"/>
      <w:iCs/>
      <w:kern w:val="32"/>
      <w:sz w:val="20"/>
    </w:rPr>
  </w:style>
  <w:style w:type="character" w:customStyle="1" w:styleId="Heading9Char">
    <w:name w:val="Heading 9 Char"/>
    <w:basedOn w:val="DefaultParagraphFont"/>
    <w:link w:val="Heading9"/>
    <w:rsid w:val="00E3083E"/>
    <w:rPr>
      <w:rFonts w:ascii="Arial" w:eastAsia="Times New Roman" w:hAnsi="Arial" w:cs="Arial"/>
      <w:iCs/>
      <w:kern w:val="32"/>
      <w:sz w:val="20"/>
    </w:rPr>
  </w:style>
  <w:style w:type="paragraph" w:styleId="Header">
    <w:name w:val="header"/>
    <w:basedOn w:val="Normal"/>
    <w:link w:val="HeaderChar"/>
    <w:rsid w:val="00E3083E"/>
    <w:pPr>
      <w:tabs>
        <w:tab w:val="center" w:pos="4320"/>
        <w:tab w:val="right" w:pos="864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E3083E"/>
    <w:rPr>
      <w:rFonts w:ascii="Arial" w:eastAsia="Times New Roman" w:hAnsi="Arial" w:cs="Times New Roman"/>
      <w:sz w:val="20"/>
      <w:szCs w:val="24"/>
    </w:rPr>
  </w:style>
  <w:style w:type="paragraph" w:styleId="ListParagraph">
    <w:name w:val="List Paragraph"/>
    <w:basedOn w:val="Normal"/>
    <w:uiPriority w:val="34"/>
    <w:qFormat/>
    <w:rsid w:val="00E3083E"/>
    <w:pPr>
      <w:ind w:left="720"/>
      <w:contextualSpacing/>
    </w:pPr>
  </w:style>
  <w:style w:type="paragraph" w:styleId="Footer">
    <w:name w:val="footer"/>
    <w:basedOn w:val="Normal"/>
    <w:link w:val="FooterChar"/>
    <w:uiPriority w:val="99"/>
    <w:unhideWhenUsed/>
    <w:rsid w:val="00550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qFormat/>
    <w:rsid w:val="00E3083E"/>
    <w:pPr>
      <w:keepNext/>
      <w:numPr>
        <w:numId w:val="1"/>
      </w:numPr>
      <w:spacing w:before="240" w:after="60" w:line="240" w:lineRule="auto"/>
      <w:outlineLvl w:val="0"/>
    </w:pPr>
    <w:rPr>
      <w:rFonts w:ascii="Arial" w:eastAsia="Times New Roman" w:hAnsi="Arial" w:cs="Arial"/>
      <w:b/>
      <w:bCs/>
      <w:kern w:val="32"/>
      <w:sz w:val="20"/>
      <w:szCs w:val="32"/>
    </w:rPr>
  </w:style>
  <w:style w:type="paragraph" w:styleId="Heading2">
    <w:name w:val="heading 2"/>
    <w:basedOn w:val="Heading1"/>
    <w:link w:val="Heading2Char"/>
    <w:qFormat/>
    <w:rsid w:val="00E3083E"/>
    <w:pPr>
      <w:numPr>
        <w:ilvl w:val="1"/>
      </w:numPr>
      <w:spacing w:before="0" w:after="0"/>
      <w:outlineLvl w:val="1"/>
    </w:pPr>
    <w:rPr>
      <w:b w:val="0"/>
      <w:bCs w:val="0"/>
      <w:iCs/>
      <w:szCs w:val="28"/>
    </w:rPr>
  </w:style>
  <w:style w:type="paragraph" w:styleId="Heading3">
    <w:name w:val="heading 3"/>
    <w:basedOn w:val="Heading2"/>
    <w:link w:val="Heading3Char"/>
    <w:qFormat/>
    <w:rsid w:val="00E3083E"/>
    <w:pPr>
      <w:numPr>
        <w:ilvl w:val="2"/>
      </w:numPr>
      <w:outlineLvl w:val="2"/>
    </w:pPr>
    <w:rPr>
      <w:bCs/>
      <w:szCs w:val="26"/>
    </w:rPr>
  </w:style>
  <w:style w:type="paragraph" w:styleId="Heading4">
    <w:name w:val="heading 4"/>
    <w:basedOn w:val="Heading3"/>
    <w:link w:val="Heading4Char"/>
    <w:qFormat/>
    <w:rsid w:val="00E3083E"/>
    <w:pPr>
      <w:numPr>
        <w:ilvl w:val="3"/>
      </w:numPr>
      <w:outlineLvl w:val="3"/>
    </w:pPr>
    <w:rPr>
      <w:bCs w:val="0"/>
      <w:szCs w:val="28"/>
    </w:rPr>
  </w:style>
  <w:style w:type="paragraph" w:styleId="Heading5">
    <w:name w:val="heading 5"/>
    <w:basedOn w:val="Heading4"/>
    <w:link w:val="Heading5Char"/>
    <w:qFormat/>
    <w:rsid w:val="00E3083E"/>
    <w:pPr>
      <w:numPr>
        <w:ilvl w:val="4"/>
      </w:numPr>
      <w:outlineLvl w:val="4"/>
    </w:pPr>
    <w:rPr>
      <w:bCs/>
      <w:iCs w:val="0"/>
      <w:szCs w:val="26"/>
    </w:rPr>
  </w:style>
  <w:style w:type="paragraph" w:styleId="Heading6">
    <w:name w:val="heading 6"/>
    <w:basedOn w:val="Heading5"/>
    <w:link w:val="Heading6Char"/>
    <w:qFormat/>
    <w:rsid w:val="00E3083E"/>
    <w:pPr>
      <w:numPr>
        <w:ilvl w:val="5"/>
      </w:numPr>
      <w:outlineLvl w:val="5"/>
    </w:pPr>
    <w:rPr>
      <w:bCs w:val="0"/>
      <w:szCs w:val="22"/>
    </w:rPr>
  </w:style>
  <w:style w:type="paragraph" w:styleId="Heading7">
    <w:name w:val="heading 7"/>
    <w:basedOn w:val="Heading6"/>
    <w:link w:val="Heading7Char"/>
    <w:qFormat/>
    <w:rsid w:val="00E3083E"/>
    <w:pPr>
      <w:numPr>
        <w:ilvl w:val="6"/>
      </w:numPr>
      <w:outlineLvl w:val="6"/>
    </w:pPr>
  </w:style>
  <w:style w:type="paragraph" w:styleId="Heading8">
    <w:name w:val="heading 8"/>
    <w:basedOn w:val="Heading7"/>
    <w:link w:val="Heading8Char"/>
    <w:qFormat/>
    <w:rsid w:val="00E3083E"/>
    <w:pPr>
      <w:numPr>
        <w:ilvl w:val="7"/>
      </w:numPr>
      <w:outlineLvl w:val="7"/>
    </w:pPr>
    <w:rPr>
      <w:iCs/>
    </w:rPr>
  </w:style>
  <w:style w:type="paragraph" w:styleId="Heading9">
    <w:name w:val="heading 9"/>
    <w:basedOn w:val="Heading8"/>
    <w:link w:val="Heading9Char"/>
    <w:qFormat/>
    <w:rsid w:val="00E308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83E"/>
    <w:pPr>
      <w:spacing w:after="0" w:line="240" w:lineRule="auto"/>
    </w:pPr>
  </w:style>
  <w:style w:type="character" w:customStyle="1" w:styleId="Heading1Char">
    <w:name w:val="Heading 1 Char"/>
    <w:basedOn w:val="DefaultParagraphFont"/>
    <w:link w:val="Heading1"/>
    <w:rsid w:val="00E3083E"/>
    <w:rPr>
      <w:rFonts w:ascii="Arial" w:eastAsia="Times New Roman" w:hAnsi="Arial" w:cs="Arial"/>
      <w:b/>
      <w:bCs/>
      <w:kern w:val="32"/>
      <w:sz w:val="20"/>
      <w:szCs w:val="32"/>
    </w:rPr>
  </w:style>
  <w:style w:type="character" w:customStyle="1" w:styleId="Heading2Char">
    <w:name w:val="Heading 2 Char"/>
    <w:basedOn w:val="DefaultParagraphFont"/>
    <w:link w:val="Heading2"/>
    <w:rsid w:val="00E3083E"/>
    <w:rPr>
      <w:rFonts w:ascii="Arial" w:eastAsia="Times New Roman" w:hAnsi="Arial" w:cs="Arial"/>
      <w:iCs/>
      <w:kern w:val="32"/>
      <w:sz w:val="20"/>
      <w:szCs w:val="28"/>
    </w:rPr>
  </w:style>
  <w:style w:type="character" w:customStyle="1" w:styleId="Heading3Char">
    <w:name w:val="Heading 3 Char"/>
    <w:basedOn w:val="DefaultParagraphFont"/>
    <w:link w:val="Heading3"/>
    <w:rsid w:val="00E3083E"/>
    <w:rPr>
      <w:rFonts w:ascii="Arial" w:eastAsia="Times New Roman" w:hAnsi="Arial" w:cs="Arial"/>
      <w:bCs/>
      <w:iCs/>
      <w:kern w:val="32"/>
      <w:sz w:val="20"/>
      <w:szCs w:val="26"/>
    </w:rPr>
  </w:style>
  <w:style w:type="character" w:customStyle="1" w:styleId="Heading4Char">
    <w:name w:val="Heading 4 Char"/>
    <w:basedOn w:val="DefaultParagraphFont"/>
    <w:link w:val="Heading4"/>
    <w:rsid w:val="00E3083E"/>
    <w:rPr>
      <w:rFonts w:ascii="Arial" w:eastAsia="Times New Roman" w:hAnsi="Arial" w:cs="Arial"/>
      <w:iCs/>
      <w:kern w:val="32"/>
      <w:sz w:val="20"/>
      <w:szCs w:val="28"/>
    </w:rPr>
  </w:style>
  <w:style w:type="character" w:customStyle="1" w:styleId="Heading5Char">
    <w:name w:val="Heading 5 Char"/>
    <w:basedOn w:val="DefaultParagraphFont"/>
    <w:link w:val="Heading5"/>
    <w:rsid w:val="00E3083E"/>
    <w:rPr>
      <w:rFonts w:ascii="Arial" w:eastAsia="Times New Roman" w:hAnsi="Arial" w:cs="Arial"/>
      <w:bCs/>
      <w:kern w:val="32"/>
      <w:sz w:val="20"/>
      <w:szCs w:val="26"/>
    </w:rPr>
  </w:style>
  <w:style w:type="character" w:customStyle="1" w:styleId="Heading6Char">
    <w:name w:val="Heading 6 Char"/>
    <w:basedOn w:val="DefaultParagraphFont"/>
    <w:link w:val="Heading6"/>
    <w:rsid w:val="00E3083E"/>
    <w:rPr>
      <w:rFonts w:ascii="Arial" w:eastAsia="Times New Roman" w:hAnsi="Arial" w:cs="Arial"/>
      <w:kern w:val="32"/>
      <w:sz w:val="20"/>
    </w:rPr>
  </w:style>
  <w:style w:type="character" w:customStyle="1" w:styleId="Heading7Char">
    <w:name w:val="Heading 7 Char"/>
    <w:basedOn w:val="DefaultParagraphFont"/>
    <w:link w:val="Heading7"/>
    <w:rsid w:val="00E3083E"/>
    <w:rPr>
      <w:rFonts w:ascii="Arial" w:eastAsia="Times New Roman" w:hAnsi="Arial" w:cs="Arial"/>
      <w:kern w:val="32"/>
      <w:sz w:val="20"/>
    </w:rPr>
  </w:style>
  <w:style w:type="character" w:customStyle="1" w:styleId="Heading8Char">
    <w:name w:val="Heading 8 Char"/>
    <w:basedOn w:val="DefaultParagraphFont"/>
    <w:link w:val="Heading8"/>
    <w:rsid w:val="00E3083E"/>
    <w:rPr>
      <w:rFonts w:ascii="Arial" w:eastAsia="Times New Roman" w:hAnsi="Arial" w:cs="Arial"/>
      <w:iCs/>
      <w:kern w:val="32"/>
      <w:sz w:val="20"/>
    </w:rPr>
  </w:style>
  <w:style w:type="character" w:customStyle="1" w:styleId="Heading9Char">
    <w:name w:val="Heading 9 Char"/>
    <w:basedOn w:val="DefaultParagraphFont"/>
    <w:link w:val="Heading9"/>
    <w:rsid w:val="00E3083E"/>
    <w:rPr>
      <w:rFonts w:ascii="Arial" w:eastAsia="Times New Roman" w:hAnsi="Arial" w:cs="Arial"/>
      <w:iCs/>
      <w:kern w:val="32"/>
      <w:sz w:val="20"/>
    </w:rPr>
  </w:style>
  <w:style w:type="paragraph" w:styleId="Header">
    <w:name w:val="header"/>
    <w:basedOn w:val="Normal"/>
    <w:link w:val="HeaderChar"/>
    <w:rsid w:val="00E3083E"/>
    <w:pPr>
      <w:tabs>
        <w:tab w:val="center" w:pos="4320"/>
        <w:tab w:val="right" w:pos="864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E3083E"/>
    <w:rPr>
      <w:rFonts w:ascii="Arial" w:eastAsia="Times New Roman" w:hAnsi="Arial" w:cs="Times New Roman"/>
      <w:sz w:val="20"/>
      <w:szCs w:val="24"/>
    </w:rPr>
  </w:style>
  <w:style w:type="paragraph" w:styleId="ListParagraph">
    <w:name w:val="List Paragraph"/>
    <w:basedOn w:val="Normal"/>
    <w:uiPriority w:val="34"/>
    <w:qFormat/>
    <w:rsid w:val="00E3083E"/>
    <w:pPr>
      <w:ind w:left="720"/>
      <w:contextualSpacing/>
    </w:pPr>
  </w:style>
  <w:style w:type="paragraph" w:styleId="Footer">
    <w:name w:val="footer"/>
    <w:basedOn w:val="Normal"/>
    <w:link w:val="FooterChar"/>
    <w:uiPriority w:val="99"/>
    <w:unhideWhenUsed/>
    <w:rsid w:val="00550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Suzanne</cp:lastModifiedBy>
  <cp:revision>2</cp:revision>
  <dcterms:created xsi:type="dcterms:W3CDTF">2014-02-11T18:13:00Z</dcterms:created>
  <dcterms:modified xsi:type="dcterms:W3CDTF">2014-02-11T18:13:00Z</dcterms:modified>
</cp:coreProperties>
</file>